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DD4F" w14:textId="0D86FF7C" w:rsidR="00FB65FE" w:rsidRDefault="00FB65FE" w:rsidP="00C27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ДОГОВО</w:t>
      </w:r>
      <w:r w:rsidR="007A303E" w:rsidRPr="00295C0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95C06">
        <w:rPr>
          <w:rFonts w:ascii="Times New Roman" w:hAnsi="Times New Roman" w:cs="Times New Roman"/>
          <w:b/>
          <w:bCs/>
          <w:sz w:val="28"/>
          <w:szCs w:val="28"/>
        </w:rPr>
        <w:t xml:space="preserve"> НЕГОСУДАРСТВЕННОГО ПЕНСИОННОГО ОБЕСПЕЧЕНИЯ</w:t>
      </w:r>
    </w:p>
    <w:p w14:paraId="0F03E71B" w14:textId="41F99EFF" w:rsidR="00D143D6" w:rsidRPr="00295C06" w:rsidRDefault="00D143D6" w:rsidP="00C27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(типовой)</w:t>
      </w:r>
    </w:p>
    <w:p w14:paraId="60C30407" w14:textId="6D7500D9" w:rsidR="00FB65FE" w:rsidRPr="00295C06" w:rsidRDefault="00FB65FE" w:rsidP="00C27277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95C06">
        <w:rPr>
          <w:b/>
          <w:bCs/>
          <w:sz w:val="28"/>
          <w:szCs w:val="28"/>
        </w:rPr>
        <w:t xml:space="preserve">№ </w:t>
      </w:r>
      <w:r w:rsidR="00C510E0">
        <w:rPr>
          <w:b/>
          <w:bCs/>
          <w:sz w:val="28"/>
          <w:szCs w:val="28"/>
        </w:rPr>
        <w:t>___________________________________</w:t>
      </w:r>
      <w:r w:rsidR="00C510E0" w:rsidRPr="0069683F">
        <w:rPr>
          <w:b/>
          <w:bCs/>
          <w:sz w:val="28"/>
          <w:szCs w:val="28"/>
        </w:rPr>
        <w:t>____</w:t>
      </w:r>
      <w:r w:rsidRPr="00295C06">
        <w:rPr>
          <w:b/>
          <w:bCs/>
          <w:sz w:val="28"/>
          <w:szCs w:val="28"/>
        </w:rPr>
        <w:t xml:space="preserve"> от </w:t>
      </w:r>
      <w:r w:rsidR="007A303E" w:rsidRPr="00295C06">
        <w:rPr>
          <w:b/>
          <w:bCs/>
          <w:sz w:val="28"/>
          <w:szCs w:val="28"/>
        </w:rPr>
        <w:t>_</w:t>
      </w:r>
      <w:proofErr w:type="gramStart"/>
      <w:r w:rsidR="007A303E" w:rsidRPr="00295C06">
        <w:rPr>
          <w:b/>
          <w:bCs/>
          <w:sz w:val="28"/>
          <w:szCs w:val="28"/>
        </w:rPr>
        <w:t>_</w:t>
      </w:r>
      <w:r w:rsidRPr="00295C06">
        <w:rPr>
          <w:b/>
          <w:bCs/>
          <w:sz w:val="28"/>
          <w:szCs w:val="28"/>
        </w:rPr>
        <w:t>.</w:t>
      </w:r>
      <w:r w:rsidR="007A303E" w:rsidRPr="00295C06">
        <w:rPr>
          <w:b/>
          <w:bCs/>
          <w:sz w:val="28"/>
          <w:szCs w:val="28"/>
        </w:rPr>
        <w:t>_</w:t>
      </w:r>
      <w:proofErr w:type="gramEnd"/>
      <w:r w:rsidR="007A303E" w:rsidRPr="00295C06">
        <w:rPr>
          <w:b/>
          <w:bCs/>
          <w:sz w:val="28"/>
          <w:szCs w:val="28"/>
        </w:rPr>
        <w:t>_</w:t>
      </w:r>
      <w:r w:rsidRPr="00295C06">
        <w:rPr>
          <w:b/>
          <w:bCs/>
          <w:sz w:val="28"/>
          <w:szCs w:val="28"/>
        </w:rPr>
        <w:t>.</w:t>
      </w:r>
      <w:r w:rsidR="007A303E" w:rsidRPr="00295C06">
        <w:rPr>
          <w:b/>
          <w:bCs/>
          <w:sz w:val="28"/>
          <w:szCs w:val="28"/>
        </w:rPr>
        <w:t>20__</w:t>
      </w:r>
    </w:p>
    <w:p w14:paraId="347E62B3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6F9D44EA" w14:textId="740A0AE4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г. Москва</w:t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</w:r>
      <w:r w:rsidRPr="00295C06">
        <w:rPr>
          <w:rFonts w:ascii="Times New Roman" w:hAnsi="Times New Roman" w:cs="Times New Roman"/>
          <w:sz w:val="28"/>
          <w:szCs w:val="28"/>
        </w:rPr>
        <w:tab/>
        <w:t>«</w:t>
      </w:r>
      <w:r w:rsidR="007A303E" w:rsidRPr="00295C06">
        <w:rPr>
          <w:rFonts w:ascii="Times New Roman" w:hAnsi="Times New Roman" w:cs="Times New Roman"/>
          <w:sz w:val="28"/>
          <w:szCs w:val="28"/>
        </w:rPr>
        <w:t>__</w:t>
      </w:r>
      <w:r w:rsidRPr="00295C06">
        <w:rPr>
          <w:rFonts w:ascii="Times New Roman" w:hAnsi="Times New Roman" w:cs="Times New Roman"/>
          <w:sz w:val="28"/>
          <w:szCs w:val="28"/>
        </w:rPr>
        <w:t xml:space="preserve">» </w:t>
      </w:r>
      <w:r w:rsidR="007A303E" w:rsidRPr="00295C06">
        <w:rPr>
          <w:rFonts w:ascii="Times New Roman" w:hAnsi="Times New Roman" w:cs="Times New Roman"/>
          <w:sz w:val="28"/>
          <w:szCs w:val="28"/>
        </w:rPr>
        <w:t>________</w:t>
      </w:r>
      <w:r w:rsidRPr="00295C06">
        <w:rPr>
          <w:rFonts w:ascii="Times New Roman" w:hAnsi="Times New Roman" w:cs="Times New Roman"/>
          <w:sz w:val="28"/>
          <w:szCs w:val="28"/>
        </w:rPr>
        <w:t xml:space="preserve"> 20</w:t>
      </w:r>
      <w:r w:rsidR="007A303E" w:rsidRPr="00295C06">
        <w:rPr>
          <w:rFonts w:ascii="Times New Roman" w:hAnsi="Times New Roman" w:cs="Times New Roman"/>
          <w:sz w:val="28"/>
          <w:szCs w:val="28"/>
        </w:rPr>
        <w:t>__</w:t>
      </w:r>
      <w:r w:rsidRPr="00295C0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69C7AE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75AB7C37" w14:textId="0D2AD062" w:rsidR="00FB65FE" w:rsidRPr="00295C06" w:rsidRDefault="00FB65FE" w:rsidP="00C2727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Негосударственный пенсионный фонд «Профессиональный» (Акционерное общество)</w:t>
      </w:r>
      <w:r w:rsidRPr="00295C06">
        <w:rPr>
          <w:rFonts w:ascii="Times New Roman" w:hAnsi="Times New Roman" w:cs="Times New Roman"/>
          <w:sz w:val="28"/>
          <w:szCs w:val="28"/>
        </w:rPr>
        <w:t xml:space="preserve"> (далее - «</w:t>
      </w:r>
      <w:r w:rsidRPr="00295C06">
        <w:rPr>
          <w:rFonts w:ascii="Times New Roman" w:hAnsi="Times New Roman" w:cs="Times New Roman"/>
          <w:b/>
          <w:bCs/>
          <w:sz w:val="28"/>
          <w:szCs w:val="28"/>
        </w:rPr>
        <w:t>Фонд</w:t>
      </w:r>
      <w:r w:rsidRPr="00295C06">
        <w:rPr>
          <w:rFonts w:ascii="Times New Roman" w:hAnsi="Times New Roman" w:cs="Times New Roman"/>
          <w:sz w:val="28"/>
          <w:szCs w:val="28"/>
        </w:rPr>
        <w:t>»), действующий на основании Лицензии № 360/2 от «21» мая 20</w:t>
      </w:r>
      <w:bookmarkStart w:id="0" w:name="_GoBack"/>
      <w:bookmarkEnd w:id="0"/>
      <w:r w:rsidRPr="00295C06">
        <w:rPr>
          <w:rFonts w:ascii="Times New Roman" w:hAnsi="Times New Roman" w:cs="Times New Roman"/>
          <w:sz w:val="28"/>
          <w:szCs w:val="28"/>
        </w:rPr>
        <w:t xml:space="preserve">04 года, выданной Центральным Банком Российской Федерации, в лице Президента Зверева Юрия  Александровича, действующего на основании Устава, с одной стороны и </w:t>
      </w:r>
      <w:r w:rsidR="00295C06" w:rsidRPr="00295C06">
        <w:rPr>
          <w:rFonts w:ascii="Times New Roman" w:hAnsi="Times New Roman" w:cs="Times New Roman"/>
          <w:sz w:val="28"/>
          <w:szCs w:val="28"/>
        </w:rPr>
        <w:t>(</w:t>
      </w:r>
      <w:r w:rsidR="007A303E" w:rsidRPr="00295C06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</w:t>
      </w:r>
      <w:r w:rsidR="00295C06" w:rsidRPr="00295C0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295C06">
        <w:rPr>
          <w:rFonts w:ascii="Times New Roman" w:hAnsi="Times New Roman" w:cs="Times New Roman"/>
          <w:sz w:val="28"/>
          <w:szCs w:val="28"/>
        </w:rPr>
        <w:t>(далее - «</w:t>
      </w:r>
      <w:r w:rsidRPr="00295C06">
        <w:rPr>
          <w:rFonts w:ascii="Times New Roman" w:hAnsi="Times New Roman" w:cs="Times New Roman"/>
          <w:b/>
          <w:bCs/>
          <w:sz w:val="28"/>
          <w:szCs w:val="28"/>
        </w:rPr>
        <w:t>Вкладчик</w:t>
      </w:r>
      <w:r w:rsidRPr="00295C06">
        <w:rPr>
          <w:rFonts w:ascii="Times New Roman" w:hAnsi="Times New Roman" w:cs="Times New Roman"/>
          <w:sz w:val="28"/>
          <w:szCs w:val="28"/>
        </w:rPr>
        <w:t xml:space="preserve">»), с другой стороны, совместно именуемые Стороны, договорились </w:t>
      </w:r>
      <w:r w:rsidR="007A303E" w:rsidRPr="00295C06">
        <w:rPr>
          <w:rFonts w:ascii="Times New Roman" w:hAnsi="Times New Roman" w:cs="Times New Roman"/>
          <w:sz w:val="28"/>
          <w:szCs w:val="28"/>
        </w:rPr>
        <w:t>о нижеследующем</w:t>
      </w:r>
      <w:r w:rsidRPr="00295C06">
        <w:rPr>
          <w:rFonts w:ascii="Times New Roman" w:hAnsi="Times New Roman" w:cs="Times New Roman"/>
          <w:sz w:val="28"/>
          <w:szCs w:val="28"/>
        </w:rPr>
        <w:t>:</w:t>
      </w:r>
    </w:p>
    <w:p w14:paraId="4EC936DA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184A2031" w14:textId="3A9F0E6C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ПРЕДМЕТ НАСТОЯЩЕГО ДОГОВОРА</w:t>
      </w:r>
    </w:p>
    <w:p w14:paraId="6EC1A6DA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0AB66FE6" w14:textId="4D843C16" w:rsidR="00FB65FE" w:rsidRPr="00295C06" w:rsidRDefault="00E617F2" w:rsidP="00C27277">
      <w:pPr>
        <w:pStyle w:val="a4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</w:t>
      </w:r>
      <w:r w:rsidR="00FB65FE" w:rsidRPr="00295C06">
        <w:rPr>
          <w:rFonts w:ascii="Times New Roman" w:hAnsi="Times New Roman" w:cs="Times New Roman"/>
          <w:sz w:val="28"/>
          <w:szCs w:val="28"/>
        </w:rPr>
        <w:t>кладчик обязуется уплачивать пенсионные взносы в Фонд, а Фонд обязуется при наступлении пенсионных оснований, предусмотренных Пенсионными правилами Фонда и настоящим договором, выплачивать Вкладчику негосударственную пенсию.</w:t>
      </w:r>
    </w:p>
    <w:p w14:paraId="31F78BAD" w14:textId="2129C88B" w:rsidR="00FB65FE" w:rsidRPr="00295C06" w:rsidRDefault="00FB65FE" w:rsidP="00C27277">
      <w:pPr>
        <w:pStyle w:val="a4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Негосударственное пенсионное обеспечение Вкладчика осуществляется Фондом в соответствии с Пенсионными правилами Фонда от 01.08.2016 (далее - «</w:t>
      </w:r>
      <w:r w:rsidRPr="00295C0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295C06">
        <w:rPr>
          <w:rFonts w:ascii="Times New Roman" w:hAnsi="Times New Roman" w:cs="Times New Roman"/>
          <w:sz w:val="28"/>
          <w:szCs w:val="28"/>
        </w:rPr>
        <w:t>»), которые распространяют свое действие на отношения Сторон с момента заключения настоящего договора.</w:t>
      </w:r>
    </w:p>
    <w:p w14:paraId="00B62E2A" w14:textId="445CEA99" w:rsidR="00FB65FE" w:rsidRPr="00295C06" w:rsidRDefault="00FB65FE" w:rsidP="00C27277">
      <w:pPr>
        <w:pStyle w:val="a4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Настоящий договор заключен Вкладчиком в свою пользу.</w:t>
      </w:r>
      <w:r w:rsidR="00B41692" w:rsidRPr="00295C06">
        <w:rPr>
          <w:rFonts w:ascii="Times New Roman" w:hAnsi="Times New Roman" w:cs="Times New Roman"/>
          <w:sz w:val="28"/>
          <w:szCs w:val="28"/>
        </w:rPr>
        <w:t xml:space="preserve"> Вкладчик одновременно является </w:t>
      </w:r>
      <w:r w:rsidR="00526984" w:rsidRPr="00295C06">
        <w:rPr>
          <w:rFonts w:ascii="Times New Roman" w:hAnsi="Times New Roman" w:cs="Times New Roman"/>
          <w:sz w:val="28"/>
          <w:szCs w:val="28"/>
        </w:rPr>
        <w:t>у</w:t>
      </w:r>
      <w:r w:rsidR="00B41692" w:rsidRPr="00295C06">
        <w:rPr>
          <w:rFonts w:ascii="Times New Roman" w:hAnsi="Times New Roman" w:cs="Times New Roman"/>
          <w:sz w:val="28"/>
          <w:szCs w:val="28"/>
        </w:rPr>
        <w:t>частником по настоящему договору.</w:t>
      </w:r>
    </w:p>
    <w:p w14:paraId="6815AB37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22565265" w14:textId="0CA33024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64A3C3D5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799CA5BB" w14:textId="1A25AD11" w:rsidR="00FB65FE" w:rsidRPr="00295C06" w:rsidRDefault="00FB65FE" w:rsidP="00C27277">
      <w:pPr>
        <w:pStyle w:val="a4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lastRenderedPageBreak/>
        <w:t>Вкладчик имеет право:</w:t>
      </w:r>
    </w:p>
    <w:p w14:paraId="4BD71508" w14:textId="7848A6A2" w:rsidR="00FB65FE" w:rsidRPr="00295C06" w:rsidRDefault="00FB65FE" w:rsidP="00C2727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295C06">
        <w:rPr>
          <w:sz w:val="28"/>
          <w:szCs w:val="28"/>
        </w:rPr>
        <w:t>Требовать от Фонда исполнения своих обязательств по настоящему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договору в полном объёме</w:t>
      </w:r>
      <w:r w:rsidR="00AF7D04" w:rsidRPr="00295C06">
        <w:rPr>
          <w:sz w:val="28"/>
          <w:szCs w:val="28"/>
        </w:rPr>
        <w:t>.</w:t>
      </w:r>
    </w:p>
    <w:p w14:paraId="071BA22C" w14:textId="6BE780D6" w:rsidR="00FB65FE" w:rsidRPr="00295C06" w:rsidRDefault="00FB65FE" w:rsidP="00C2727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295C06">
        <w:rPr>
          <w:sz w:val="28"/>
          <w:szCs w:val="28"/>
        </w:rPr>
        <w:t>Представлять перед Фондом свои интересы, обжаловать действия Фонда в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порядке, установленном законодательством Российской Федерации</w:t>
      </w:r>
      <w:r w:rsidR="00AF7D04" w:rsidRPr="00295C06">
        <w:rPr>
          <w:sz w:val="28"/>
          <w:szCs w:val="28"/>
        </w:rPr>
        <w:t>.</w:t>
      </w:r>
    </w:p>
    <w:p w14:paraId="2A0FF4B3" w14:textId="4A7703F9" w:rsidR="00FB65FE" w:rsidRPr="00295C06" w:rsidRDefault="00FB65FE" w:rsidP="00C2727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295C06">
        <w:rPr>
          <w:sz w:val="28"/>
          <w:szCs w:val="28"/>
        </w:rPr>
        <w:t>Требовать от Фонда выплаты выкупной суммы или ее перевода в другой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фонд в соответствии с Правилами и настоящим договором</w:t>
      </w:r>
      <w:r w:rsidR="00AF7D04" w:rsidRPr="00295C06">
        <w:rPr>
          <w:sz w:val="28"/>
          <w:szCs w:val="28"/>
        </w:rPr>
        <w:t>.</w:t>
      </w:r>
    </w:p>
    <w:p w14:paraId="79D9F951" w14:textId="7FF974FE" w:rsidR="00FB65FE" w:rsidRPr="00295C06" w:rsidRDefault="00FB65FE" w:rsidP="00C2727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295C06">
        <w:rPr>
          <w:sz w:val="28"/>
          <w:szCs w:val="28"/>
        </w:rPr>
        <w:t>Получать негосударственную пенсию в соответствии с законодательством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Российской Федерации, условиями настоящего договора, Правилами и выбранной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пенсионной схемой при возникновении пенсионных оснований</w:t>
      </w:r>
      <w:r w:rsidR="00AF7D04" w:rsidRPr="00295C06">
        <w:rPr>
          <w:sz w:val="28"/>
          <w:szCs w:val="28"/>
        </w:rPr>
        <w:t>.</w:t>
      </w:r>
    </w:p>
    <w:p w14:paraId="0DA8F34B" w14:textId="7C707EB0" w:rsidR="00FB65FE" w:rsidRPr="00295C06" w:rsidRDefault="00FB65FE" w:rsidP="00C2727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295C06">
        <w:rPr>
          <w:sz w:val="28"/>
          <w:szCs w:val="28"/>
        </w:rPr>
        <w:t>Требовать от Фонда изменения условий негосударственного пенсионного</w:t>
      </w:r>
      <w:r w:rsidR="00E674F2" w:rsidRPr="00295C06">
        <w:rPr>
          <w:sz w:val="28"/>
          <w:szCs w:val="28"/>
        </w:rPr>
        <w:t xml:space="preserve"> </w:t>
      </w:r>
      <w:r w:rsidRPr="00295C06">
        <w:rPr>
          <w:sz w:val="28"/>
          <w:szCs w:val="28"/>
        </w:rPr>
        <w:t>обеспечения в соответствии с Правилами и условиями настоящего договора.</w:t>
      </w:r>
    </w:p>
    <w:p w14:paraId="1A7E09FA" w14:textId="3B554E19" w:rsidR="00FB65FE" w:rsidRPr="00295C06" w:rsidRDefault="00FB65FE" w:rsidP="00C27277">
      <w:pPr>
        <w:pStyle w:val="a4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Вкладчик имеет иные права и обязанности, предусмотренные</w:t>
      </w:r>
      <w:r w:rsidR="00E674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нормативными актами Банка России и</w:t>
      </w:r>
      <w:r w:rsidR="00E674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Правилами и</w:t>
      </w:r>
      <w:r w:rsidR="00E674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14:paraId="7051780F" w14:textId="2086AAED" w:rsidR="00FB65FE" w:rsidRPr="00295C06" w:rsidRDefault="00FB65FE" w:rsidP="00C27277">
      <w:pPr>
        <w:pStyle w:val="a4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Вкладчик обязан:</w:t>
      </w:r>
    </w:p>
    <w:p w14:paraId="10D270D5" w14:textId="63995D82" w:rsidR="00FB65FE" w:rsidRPr="00295C06" w:rsidRDefault="00FB65FE" w:rsidP="00C27277">
      <w:pPr>
        <w:pStyle w:val="a4"/>
        <w:numPr>
          <w:ilvl w:val="0"/>
          <w:numId w:val="7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Уплачивать взносы исключительно денежными средствами в порядке и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размерах, которые предусмотрены Правилами и настоящим договором.</w:t>
      </w:r>
    </w:p>
    <w:p w14:paraId="3BE0A34F" w14:textId="0AB735CD" w:rsidR="00FB65FE" w:rsidRPr="00295C06" w:rsidRDefault="00FB65FE" w:rsidP="00C27277">
      <w:pPr>
        <w:pStyle w:val="a4"/>
        <w:numPr>
          <w:ilvl w:val="0"/>
          <w:numId w:val="7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Сообщать в Фонд об изменениях, влияющих на исполнение им своих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обязательств перед Фондом.</w:t>
      </w:r>
    </w:p>
    <w:p w14:paraId="2F014EAD" w14:textId="3847BEF0" w:rsidR="00FB65FE" w:rsidRPr="00295C06" w:rsidRDefault="00FB65FE" w:rsidP="00C27277">
      <w:pPr>
        <w:pStyle w:val="a4"/>
        <w:numPr>
          <w:ilvl w:val="0"/>
          <w:numId w:val="7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Сообщать об изменении данных, необходимых для исполнения обязательств по настоящему договору и их учёта в сроки, установленные пп. 8.13., 8.14. Правил. </w:t>
      </w:r>
    </w:p>
    <w:p w14:paraId="469727A4" w14:textId="0EDBB849" w:rsidR="00FB65FE" w:rsidRPr="00295C06" w:rsidRDefault="00FB65FE" w:rsidP="00C27277">
      <w:pPr>
        <w:pStyle w:val="a4"/>
        <w:numPr>
          <w:ilvl w:val="0"/>
          <w:numId w:val="7"/>
        </w:numPr>
        <w:spacing w:after="0" w:line="360" w:lineRule="auto"/>
        <w:ind w:left="0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Нести иные обязанности, предусмотренные Правилами и настоящим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договором.</w:t>
      </w:r>
    </w:p>
    <w:p w14:paraId="2FD89499" w14:textId="010638A1" w:rsidR="00FB65FE" w:rsidRPr="00295C06" w:rsidRDefault="00FB65FE" w:rsidP="00C27277">
      <w:pPr>
        <w:pStyle w:val="a4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Фонд обязуется:</w:t>
      </w:r>
    </w:p>
    <w:p w14:paraId="26391F77" w14:textId="1E4C5706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lastRenderedPageBreak/>
        <w:t>Осуществлять свою деятельность в соответствии с законодательством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E50E33C" w14:textId="09B98939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Выплачивать Вкладчику негосударственную пенсию или выкупную сумму в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соответствии с условиями настоящего договора</w:t>
      </w:r>
      <w:r w:rsidR="00AF7D04" w:rsidRPr="00295C06">
        <w:rPr>
          <w:rFonts w:ascii="Times New Roman" w:hAnsi="Times New Roman" w:cs="Times New Roman"/>
          <w:sz w:val="28"/>
          <w:szCs w:val="28"/>
        </w:rPr>
        <w:t>.</w:t>
      </w:r>
    </w:p>
    <w:p w14:paraId="021E401C" w14:textId="389E61CF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Знакомить Вкладчика с Пенсионными правилами и со всеми вносимыми в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них изменениями и дополнениями путём опубликования их в сети «Интернет» на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 xml:space="preserve">официальном сайте Фонда по адресу: </w:t>
      </w:r>
      <w:hyperlink r:id="rId5" w:history="1">
        <w:r w:rsidRPr="00295C06">
          <w:rPr>
            <w:rStyle w:val="a6"/>
            <w:rFonts w:ascii="Times New Roman" w:hAnsi="Times New Roman" w:cs="Times New Roman"/>
            <w:sz w:val="28"/>
            <w:szCs w:val="28"/>
          </w:rPr>
          <w:t>www.npfprof.ru</w:t>
        </w:r>
      </w:hyperlink>
      <w:r w:rsidR="00AF7D04" w:rsidRPr="00295C06">
        <w:rPr>
          <w:rFonts w:ascii="Times New Roman" w:hAnsi="Times New Roman" w:cs="Times New Roman"/>
          <w:sz w:val="28"/>
          <w:szCs w:val="28"/>
        </w:rPr>
        <w:t>.</w:t>
      </w:r>
    </w:p>
    <w:p w14:paraId="4274BB6A" w14:textId="444C794C" w:rsidR="00FB65FE" w:rsidRPr="00295C06" w:rsidRDefault="00E617F2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Осуществлять учёт своих обязательств перед Вкладчиком в форме ведения</w:t>
      </w: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пенсионных счетов негосударственного пенсионного обеспечения, а также</w:t>
      </w: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осуществлять учёт средств пенсионных резервов</w:t>
      </w:r>
      <w:r w:rsidR="00AF7D04" w:rsidRPr="00295C06">
        <w:rPr>
          <w:rFonts w:ascii="Times New Roman" w:hAnsi="Times New Roman" w:cs="Times New Roman"/>
          <w:sz w:val="28"/>
          <w:szCs w:val="28"/>
        </w:rPr>
        <w:t>.</w:t>
      </w:r>
    </w:p>
    <w:p w14:paraId="1798B8FC" w14:textId="69236E65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Переводить по поручению Вкладчика выкупные суммы в другой фонд в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соответствии с условиями настоящего договора</w:t>
      </w:r>
      <w:r w:rsidR="00AF7D04" w:rsidRPr="00295C06">
        <w:rPr>
          <w:rFonts w:ascii="Times New Roman" w:hAnsi="Times New Roman" w:cs="Times New Roman"/>
          <w:sz w:val="28"/>
          <w:szCs w:val="28"/>
        </w:rPr>
        <w:t>.</w:t>
      </w:r>
    </w:p>
    <w:p w14:paraId="08579028" w14:textId="656CFE0A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 принимать в одностороннем порядке решения, нарушающие права</w:t>
      </w:r>
      <w:r w:rsidR="00E617F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Вкладчика</w:t>
      </w:r>
      <w:r w:rsidR="00AF7D04" w:rsidRPr="00295C06">
        <w:rPr>
          <w:rFonts w:ascii="Times New Roman" w:hAnsi="Times New Roman" w:cs="Times New Roman"/>
          <w:sz w:val="28"/>
          <w:szCs w:val="28"/>
        </w:rPr>
        <w:t>.</w:t>
      </w:r>
    </w:p>
    <w:p w14:paraId="22421112" w14:textId="1E963644" w:rsidR="00FB65FE" w:rsidRPr="00295C06" w:rsidRDefault="00FB65FE" w:rsidP="00C27277">
      <w:pPr>
        <w:pStyle w:val="a4"/>
        <w:numPr>
          <w:ilvl w:val="0"/>
          <w:numId w:val="8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Исполнять распорядительные письма Вкладчика в течение 20 рабочих дней со дня их получения.</w:t>
      </w:r>
    </w:p>
    <w:p w14:paraId="4C8FD980" w14:textId="40518579" w:rsidR="00FB65FE" w:rsidRPr="00295C06" w:rsidRDefault="00FB65FE" w:rsidP="00C27277">
      <w:pPr>
        <w:pStyle w:val="a4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Стороны имеют иные права и обязанности, предусмотренные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нормативными актами Банка России и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Правилами и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14:paraId="4597D10D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6C3BB97C" w14:textId="4BCF1382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ПОРЯДОК И УСЛОВИЯ ВНЕСЕНИЯ ПЕНСИОННЫХ ВЗНОСОВ</w:t>
      </w:r>
    </w:p>
    <w:p w14:paraId="4A47BB1D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4AB6EB15" w14:textId="57DC2DBC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Пенсионные взносы подлежат уплате исключительно денежными средствами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в рублях Российской Федерации в порядке, предусмотренном Правилами.</w:t>
      </w:r>
    </w:p>
    <w:p w14:paraId="57B28C9D" w14:textId="03560E90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Вкладчик вправе определять размер, периодичность и продолжительность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внесения пенсионных взносов по своему усмотрению.</w:t>
      </w:r>
    </w:p>
    <w:p w14:paraId="59D95082" w14:textId="430BDA53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Размер и продолжительность внесения пенсионных взносов должны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обеспечивать сумму денежных средств, которые к моменту выхода Вкладчика на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пенсию обеспечат выплату негосударственной пенсии в размере не ниже</w:t>
      </w:r>
      <w:r w:rsidR="00AF7D04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минимального размера, установленного законодательством РФ.</w:t>
      </w:r>
    </w:p>
    <w:p w14:paraId="00F28391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72ADFA36" w14:textId="5665D2C2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ПЕНСИОННАЯ СХЕМА</w:t>
      </w:r>
    </w:p>
    <w:p w14:paraId="1764CDBA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3AF3BBD8" w14:textId="0FE314CA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Негосударственное пенсионное обеспечение Вкладчика по настоящему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526984" w:rsidRPr="00295C06">
        <w:rPr>
          <w:rFonts w:ascii="Times New Roman" w:hAnsi="Times New Roman" w:cs="Times New Roman"/>
          <w:sz w:val="28"/>
          <w:szCs w:val="28"/>
        </w:rPr>
        <w:t>д</w:t>
      </w:r>
      <w:r w:rsidRPr="00295C06">
        <w:rPr>
          <w:rFonts w:ascii="Times New Roman" w:hAnsi="Times New Roman" w:cs="Times New Roman"/>
          <w:sz w:val="28"/>
          <w:szCs w:val="28"/>
        </w:rPr>
        <w:t>оговору осуществляется по Пенсионной схеме №2 или №3 и определяется Вкладчиком в Распорядительном письме или в Заявлении участника о назначении пенсии.</w:t>
      </w:r>
    </w:p>
    <w:p w14:paraId="1DF39D81" w14:textId="77777777" w:rsidR="00727D3A" w:rsidRPr="00295C06" w:rsidRDefault="00727D3A" w:rsidP="00C27277">
      <w:pPr>
        <w:pStyle w:val="a4"/>
        <w:spacing w:after="0" w:line="360" w:lineRule="auto"/>
        <w:ind w:left="428"/>
        <w:rPr>
          <w:rFonts w:ascii="Times New Roman" w:hAnsi="Times New Roman" w:cs="Times New Roman"/>
          <w:sz w:val="28"/>
          <w:szCs w:val="28"/>
        </w:rPr>
      </w:pPr>
    </w:p>
    <w:p w14:paraId="3B0ADF36" w14:textId="77777777" w:rsidR="00727D3A" w:rsidRPr="00295C06" w:rsidRDefault="00727D3A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ПЕНСИОННЫЕ ОСНОВАНИЯ</w:t>
      </w:r>
    </w:p>
    <w:p w14:paraId="5DDE918E" w14:textId="77777777" w:rsidR="00727D3A" w:rsidRPr="00295C06" w:rsidRDefault="00727D3A" w:rsidP="00C27277">
      <w:pPr>
        <w:pStyle w:val="a4"/>
        <w:spacing w:after="0" w:line="360" w:lineRule="auto"/>
        <w:ind w:left="428"/>
        <w:rPr>
          <w:rFonts w:ascii="Times New Roman" w:hAnsi="Times New Roman" w:cs="Times New Roman"/>
          <w:sz w:val="28"/>
          <w:szCs w:val="28"/>
        </w:rPr>
      </w:pPr>
    </w:p>
    <w:p w14:paraId="6D5774FE" w14:textId="539F171A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 Для приобретения Вкладчиком права на получение негосударственной пенсии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необходима совокупность следующих оснований:</w:t>
      </w:r>
    </w:p>
    <w:p w14:paraId="5E4BFF3F" w14:textId="22C0A162" w:rsidR="00FB65FE" w:rsidRPr="00295C06" w:rsidRDefault="00526984" w:rsidP="00C27277">
      <w:pPr>
        <w:pStyle w:val="a4"/>
        <w:numPr>
          <w:ilvl w:val="2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У</w:t>
      </w:r>
      <w:r w:rsidR="00FB65FE" w:rsidRPr="00295C06">
        <w:rPr>
          <w:rFonts w:ascii="Times New Roman" w:hAnsi="Times New Roman" w:cs="Times New Roman"/>
          <w:sz w:val="28"/>
          <w:szCs w:val="28"/>
        </w:rPr>
        <w:t>плата Вкладчиком пенсионного взноса (взносов) в соответствии с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Правилами и условиями настоящего договора</w:t>
      </w:r>
      <w:r w:rsidRPr="00295C06">
        <w:rPr>
          <w:rFonts w:ascii="Times New Roman" w:hAnsi="Times New Roman" w:cs="Times New Roman"/>
          <w:sz w:val="28"/>
          <w:szCs w:val="28"/>
        </w:rPr>
        <w:t>.</w:t>
      </w:r>
    </w:p>
    <w:p w14:paraId="2CF7FEBD" w14:textId="689C9394" w:rsidR="00FB65FE" w:rsidRPr="00295C06" w:rsidRDefault="00526984" w:rsidP="00C27277">
      <w:pPr>
        <w:pStyle w:val="a4"/>
        <w:numPr>
          <w:ilvl w:val="2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</w:t>
      </w:r>
      <w:r w:rsidR="00FB65FE" w:rsidRPr="00295C06">
        <w:rPr>
          <w:rFonts w:ascii="Times New Roman" w:hAnsi="Times New Roman" w:cs="Times New Roman"/>
          <w:sz w:val="28"/>
          <w:szCs w:val="28"/>
        </w:rPr>
        <w:t>аличие у Вкладчика пенсионных оснований, установленных на момент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 xml:space="preserve">заключения пенсионного </w:t>
      </w:r>
      <w:r w:rsidRPr="00295C06">
        <w:rPr>
          <w:rFonts w:ascii="Times New Roman" w:hAnsi="Times New Roman" w:cs="Times New Roman"/>
          <w:sz w:val="28"/>
          <w:szCs w:val="28"/>
        </w:rPr>
        <w:t>д</w:t>
      </w:r>
      <w:r w:rsidR="00FB65FE" w:rsidRPr="00295C06">
        <w:rPr>
          <w:rFonts w:ascii="Times New Roman" w:hAnsi="Times New Roman" w:cs="Times New Roman"/>
          <w:sz w:val="28"/>
          <w:szCs w:val="28"/>
        </w:rPr>
        <w:t>оговора законодательством Российской Федерации для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назначения страховой пенсии по старости, или страховой пенсии по инвалидности, или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страховой пенсии по случаю потери кормильца, или пенсии по государственному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пенсионному обеспечению за выслугу лет, или пенсии по государственному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пенсионному обеспечению по старости, или пенсии по государственному пенсионному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обеспечению по инвалидности, или пенсии по государственному пенсионному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обеспечению по случаю потери кормильца, или социальной пенсии по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государственному пенсионному обеспечению.</w:t>
      </w:r>
    </w:p>
    <w:p w14:paraId="23936C21" w14:textId="77777777" w:rsidR="00727D3A" w:rsidRPr="00295C06" w:rsidRDefault="00727D3A" w:rsidP="00C272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F4757F" w14:textId="121C3F6A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ПОРЯДОК ВЫПЛАТЫ НЕГОСУДАРСТВЕННОЙ ПЕНСИИ</w:t>
      </w:r>
    </w:p>
    <w:p w14:paraId="76F6B47D" w14:textId="77777777" w:rsidR="00727D3A" w:rsidRPr="00295C06" w:rsidRDefault="00727D3A" w:rsidP="00C27277">
      <w:pPr>
        <w:pStyle w:val="a4"/>
        <w:spacing w:after="0" w:line="36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B7EFF" w14:textId="60BC2E08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Продолжительность выплат негосударственной пенсии для Вкладчика по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Пенсионной схеме № 2 и 3 определяется Вкладчиком в Распорядительном письме или в Заявлении участника о назначении пенсии.</w:t>
      </w:r>
    </w:p>
    <w:p w14:paraId="1503B39A" w14:textId="5109860B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Негосударственная пенсия назначается Вкладчику с месяца, следующего за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месяцем предоставления в Фонд Распорядительного письма или Заявления участника о назначении пенсии, но не ранее достижения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им пенсионных оснований, предусмотренных Правилами и настоящим договором.</w:t>
      </w:r>
    </w:p>
    <w:p w14:paraId="0FF9A84C" w14:textId="60944855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Негосударственная пенсия выплачивается в российских рублях в порядке,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предусмотренном Правилами.</w:t>
      </w:r>
    </w:p>
    <w:p w14:paraId="396A0A9F" w14:textId="04009AA4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 соответствии с настоящим договором Вкладчику устанавливается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ежемесячная выплата негосударственной пенсии.</w:t>
      </w:r>
    </w:p>
    <w:p w14:paraId="56FD14C7" w14:textId="2608EDA6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Периодичность выплат может быть изменена Вкладчиком на основании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Распорядительного письма. В этом случае периодичность выплат изменяется не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позднее 180 календарных дней, следующих за днём получения Фондом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Распорядительного письма.</w:t>
      </w:r>
    </w:p>
    <w:p w14:paraId="641C82FB" w14:textId="5599F66C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Вкладчик несёт риск невозможности исполнения Фондом обязательств по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выплате негосударственной пенсии в случае нарушения обязанностей, установленных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A75652" w:rsidRPr="00295C06">
        <w:rPr>
          <w:rFonts w:ascii="Times New Roman" w:hAnsi="Times New Roman" w:cs="Times New Roman"/>
          <w:sz w:val="28"/>
          <w:szCs w:val="28"/>
        </w:rPr>
        <w:t>п</w:t>
      </w:r>
      <w:r w:rsidRPr="00295C06">
        <w:rPr>
          <w:rFonts w:ascii="Times New Roman" w:hAnsi="Times New Roman" w:cs="Times New Roman"/>
          <w:sz w:val="28"/>
          <w:szCs w:val="28"/>
        </w:rPr>
        <w:t>п. 8.13, 8.14 Правил.</w:t>
      </w:r>
    </w:p>
    <w:p w14:paraId="7C39B5D2" w14:textId="26F18578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 Фонд обязан приостановить выплату негосударственной пенсии на основании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Распорядительного письма. В этом случае возобновление выплаты негосударственной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пенсии осуществляется на условиях, указанных Вкладчиком в Распорядительном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письме.</w:t>
      </w:r>
    </w:p>
    <w:p w14:paraId="70E34DD6" w14:textId="31A360CB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Вкладчик вправе в течение всего срока действия настоящего договора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назначить правопреемника путём заключения дополнительного соглашения к</w:t>
      </w:r>
      <w:r w:rsidR="00727D3A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настоящему договору.</w:t>
      </w:r>
    </w:p>
    <w:p w14:paraId="418692AD" w14:textId="77777777" w:rsidR="00727D3A" w:rsidRPr="00295C06" w:rsidRDefault="00727D3A" w:rsidP="00C27277">
      <w:pPr>
        <w:pStyle w:val="a4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5B2DFD9B" w14:textId="0E8F7E4E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СТОРОН ЗА НЕИСПОЛНЕНИЕ СВОИХ </w:t>
      </w:r>
      <w:r w:rsidR="00727D3A" w:rsidRPr="00295C0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5C06">
        <w:rPr>
          <w:rFonts w:ascii="Times New Roman" w:hAnsi="Times New Roman" w:cs="Times New Roman"/>
          <w:b/>
          <w:bCs/>
          <w:sz w:val="28"/>
          <w:szCs w:val="28"/>
        </w:rPr>
        <w:t>БЯЗАТЕЛЬСТВ</w:t>
      </w:r>
    </w:p>
    <w:p w14:paraId="31ED2D7C" w14:textId="77777777" w:rsidR="00A75652" w:rsidRPr="00295C06" w:rsidRDefault="00A75652" w:rsidP="00C27277">
      <w:pPr>
        <w:pStyle w:val="a4"/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D2821" w14:textId="0EE2AFD8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</w:t>
      </w:r>
      <w:r w:rsidR="00526984" w:rsidRPr="00295C06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526984" w:rsidRPr="00295C06">
        <w:rPr>
          <w:rFonts w:ascii="Times New Roman" w:hAnsi="Times New Roman" w:cs="Times New Roman"/>
          <w:sz w:val="28"/>
          <w:szCs w:val="28"/>
        </w:rPr>
        <w:t>д</w:t>
      </w:r>
      <w:r w:rsidRPr="00295C06">
        <w:rPr>
          <w:rFonts w:ascii="Times New Roman" w:hAnsi="Times New Roman" w:cs="Times New Roman"/>
          <w:sz w:val="28"/>
          <w:szCs w:val="28"/>
        </w:rPr>
        <w:t>оговору</w:t>
      </w:r>
      <w:r w:rsidR="00A7565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Стороны несут ответственность в соответствии с законодательством Российской</w:t>
      </w:r>
      <w:r w:rsidR="00A7565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Федерации, Правилами и настоящим договором при наличии вины.</w:t>
      </w:r>
    </w:p>
    <w:p w14:paraId="3ADFCF4B" w14:textId="77777777" w:rsidR="00A75652" w:rsidRPr="00295C06" w:rsidRDefault="00A75652" w:rsidP="00C27277">
      <w:pPr>
        <w:pStyle w:val="a4"/>
        <w:spacing w:after="0" w:line="360" w:lineRule="auto"/>
        <w:ind w:left="1663"/>
        <w:rPr>
          <w:rFonts w:ascii="Times New Roman" w:hAnsi="Times New Roman" w:cs="Times New Roman"/>
          <w:sz w:val="28"/>
          <w:szCs w:val="28"/>
        </w:rPr>
      </w:pPr>
    </w:p>
    <w:p w14:paraId="06092CCB" w14:textId="3411702F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СРОКИ ДЕЙСТВИЯ И ПРЕКРАЩЕНИЯ ДОГОВОРА</w:t>
      </w:r>
    </w:p>
    <w:p w14:paraId="1C09991D" w14:textId="77777777" w:rsidR="00A75652" w:rsidRPr="00295C06" w:rsidRDefault="00A75652" w:rsidP="00C27277">
      <w:pPr>
        <w:pStyle w:val="a4"/>
        <w:spacing w:after="0" w:line="36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6451A" w14:textId="48361EB9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26984" w:rsidRPr="00295C06">
        <w:rPr>
          <w:rFonts w:ascii="Times New Roman" w:hAnsi="Times New Roman" w:cs="Times New Roman"/>
          <w:sz w:val="28"/>
          <w:szCs w:val="28"/>
        </w:rPr>
        <w:t>д</w:t>
      </w:r>
      <w:r w:rsidRPr="00295C06">
        <w:rPr>
          <w:rFonts w:ascii="Times New Roman" w:hAnsi="Times New Roman" w:cs="Times New Roman"/>
          <w:sz w:val="28"/>
          <w:szCs w:val="28"/>
        </w:rPr>
        <w:t>оговор вступает в силу с даты поступления на расчётный счёт</w:t>
      </w:r>
      <w:r w:rsidR="00A7565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Фонда первого пенсионного взноса и действует без ограничения срока действия до</w:t>
      </w:r>
      <w:r w:rsidR="00A7565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полного его исполнения или досрочного расторжения.</w:t>
      </w:r>
    </w:p>
    <w:p w14:paraId="15D5BB88" w14:textId="77777777" w:rsidR="00FB65FE" w:rsidRPr="00295C06" w:rsidRDefault="00FB65FE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81604" w14:textId="7F1822A8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ПОРЯДОК И УСЛОВИЯ ИЗМЕНЕНИЯ И РАСТОРЖЕНИЯ ДОГОВОРА</w:t>
      </w:r>
    </w:p>
    <w:p w14:paraId="5BF670AE" w14:textId="77777777" w:rsidR="00975492" w:rsidRPr="00295C06" w:rsidRDefault="00975492" w:rsidP="00C27277">
      <w:pPr>
        <w:pStyle w:val="a4"/>
        <w:spacing w:after="0" w:line="36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B8CDC" w14:textId="15001186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Условия настоящего договора могут быть изменены или дополнены по</w:t>
      </w:r>
      <w:r w:rsidR="0097549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соглашению Сторон в соответствии с Правилами и настоящим договором.</w:t>
      </w:r>
    </w:p>
    <w:p w14:paraId="751CB455" w14:textId="07D73324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Изменения и дополнения к настоящему </w:t>
      </w:r>
      <w:r w:rsidR="00FC1FB6" w:rsidRPr="00295C06">
        <w:rPr>
          <w:rFonts w:ascii="Times New Roman" w:hAnsi="Times New Roman" w:cs="Times New Roman"/>
          <w:sz w:val="28"/>
          <w:szCs w:val="28"/>
        </w:rPr>
        <w:t>д</w:t>
      </w:r>
      <w:r w:rsidRPr="00295C06">
        <w:rPr>
          <w:rFonts w:ascii="Times New Roman" w:hAnsi="Times New Roman" w:cs="Times New Roman"/>
          <w:sz w:val="28"/>
          <w:szCs w:val="28"/>
        </w:rPr>
        <w:t>оговору оформляются</w:t>
      </w:r>
      <w:r w:rsidR="0097549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дополнительным соглашением или путем подписания его в новой редакции,</w:t>
      </w:r>
      <w:r w:rsidR="0097549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 xml:space="preserve">подписываются Сторонами </w:t>
      </w:r>
      <w:r w:rsidR="00FC1FB6" w:rsidRPr="00295C06">
        <w:rPr>
          <w:rFonts w:ascii="Times New Roman" w:hAnsi="Times New Roman" w:cs="Times New Roman"/>
          <w:sz w:val="28"/>
          <w:szCs w:val="28"/>
        </w:rPr>
        <w:t>настоящего д</w:t>
      </w:r>
      <w:r w:rsidRPr="00295C06">
        <w:rPr>
          <w:rFonts w:ascii="Times New Roman" w:hAnsi="Times New Roman" w:cs="Times New Roman"/>
          <w:sz w:val="28"/>
          <w:szCs w:val="28"/>
        </w:rPr>
        <w:t>оговора и вступают в силу с даты подписания, если иное</w:t>
      </w:r>
      <w:r w:rsidR="0097549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не оговорено в дополнительном соглашении. Дополнительное соглашение является</w:t>
      </w:r>
      <w:r w:rsidR="00975492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14:paraId="693F20A1" w14:textId="40C9BB12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Уступка прав по </w:t>
      </w:r>
      <w:r w:rsidR="00526984" w:rsidRPr="00295C06">
        <w:rPr>
          <w:rFonts w:ascii="Times New Roman" w:hAnsi="Times New Roman" w:cs="Times New Roman"/>
          <w:sz w:val="28"/>
          <w:szCs w:val="28"/>
        </w:rPr>
        <w:t>настоящему д</w:t>
      </w:r>
      <w:r w:rsidRPr="00295C06">
        <w:rPr>
          <w:rFonts w:ascii="Times New Roman" w:hAnsi="Times New Roman" w:cs="Times New Roman"/>
          <w:sz w:val="28"/>
          <w:szCs w:val="28"/>
        </w:rPr>
        <w:t>оговору без согласия Фонда не допускается.</w:t>
      </w:r>
    </w:p>
    <w:p w14:paraId="35D3B527" w14:textId="10CEA70D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Настоящий договор расторгается по следующим основаниям:</w:t>
      </w:r>
    </w:p>
    <w:p w14:paraId="15D96BE4" w14:textId="30A2E724" w:rsidR="00FB65FE" w:rsidRPr="00295C06" w:rsidRDefault="00FB65FE" w:rsidP="00C27277">
      <w:pPr>
        <w:pStyle w:val="a4"/>
        <w:numPr>
          <w:ilvl w:val="2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14:paraId="73D507D4" w14:textId="1B3CC3C1" w:rsidR="00FB65FE" w:rsidRPr="00295C06" w:rsidRDefault="00FB65FE" w:rsidP="00C27277">
      <w:pPr>
        <w:pStyle w:val="a4"/>
        <w:numPr>
          <w:ilvl w:val="2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при возникновении обстоятельств непреодолимой силы, препятствующих</w:t>
      </w:r>
      <w:r w:rsidR="00FC1FB6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исполнению настоящего договора;</w:t>
      </w:r>
    </w:p>
    <w:p w14:paraId="4E9A4760" w14:textId="2FB04B7D" w:rsidR="00FB65FE" w:rsidRPr="00295C06" w:rsidRDefault="00975492" w:rsidP="00C27277">
      <w:pPr>
        <w:pStyle w:val="a4"/>
        <w:numPr>
          <w:ilvl w:val="2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="00FB65FE" w:rsidRPr="00295C06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РФ.</w:t>
      </w:r>
    </w:p>
    <w:p w14:paraId="151DFEA9" w14:textId="0463211E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Прекращение внесения пенсионных взносов Вкладчиком не является</w:t>
      </w:r>
      <w:r w:rsidR="00FC1FB6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 xml:space="preserve">основанием для расторжения </w:t>
      </w:r>
      <w:r w:rsidR="00FC1FB6" w:rsidRPr="00295C06">
        <w:rPr>
          <w:rFonts w:ascii="Times New Roman" w:hAnsi="Times New Roman" w:cs="Times New Roman"/>
          <w:sz w:val="28"/>
          <w:szCs w:val="28"/>
        </w:rPr>
        <w:t>настоящего д</w:t>
      </w:r>
      <w:r w:rsidRPr="00295C06">
        <w:rPr>
          <w:rFonts w:ascii="Times New Roman" w:hAnsi="Times New Roman" w:cs="Times New Roman"/>
          <w:sz w:val="28"/>
          <w:szCs w:val="28"/>
        </w:rPr>
        <w:t>оговора и влечет за собой только изменение</w:t>
      </w:r>
      <w:r w:rsidR="00FC1FB6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обязательств Фонда.</w:t>
      </w:r>
    </w:p>
    <w:p w14:paraId="5D65EF0F" w14:textId="77777777" w:rsidR="00975492" w:rsidRPr="00295C06" w:rsidRDefault="00975492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3ABF5F14" w14:textId="2A910804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ПОРЯДОК УРЕГУЛИРОВАНИЯ СПОРОВ</w:t>
      </w:r>
    </w:p>
    <w:p w14:paraId="18ED4318" w14:textId="77777777" w:rsidR="00975492" w:rsidRPr="00295C06" w:rsidRDefault="00975492" w:rsidP="00C27277">
      <w:pPr>
        <w:pStyle w:val="a4"/>
        <w:spacing w:after="0" w:line="36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00E66" w14:textId="66529F42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Споры, которые могут возникнуть при исполнении настоящего договора,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будут решаться путём переговоров между Сторонами.</w:t>
      </w:r>
    </w:p>
    <w:p w14:paraId="4F841F8E" w14:textId="7B01A016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 xml:space="preserve">В случае невозможности разрешения споров путём переговоров </w:t>
      </w:r>
      <w:r w:rsidR="001723DC" w:rsidRPr="00295C06">
        <w:rPr>
          <w:rFonts w:ascii="Times New Roman" w:hAnsi="Times New Roman" w:cs="Times New Roman"/>
          <w:sz w:val="28"/>
          <w:szCs w:val="28"/>
        </w:rPr>
        <w:t>Стороны разрешают их в судебном порядке в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4E36FBCB" w14:textId="6E14DD30" w:rsidR="00FB65FE" w:rsidRPr="00295C06" w:rsidRDefault="00FB65FE" w:rsidP="00C27277">
      <w:pPr>
        <w:pStyle w:val="a4"/>
        <w:numPr>
          <w:ilvl w:val="1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C06">
        <w:rPr>
          <w:rFonts w:ascii="Times New Roman" w:hAnsi="Times New Roman" w:cs="Times New Roman"/>
          <w:sz w:val="28"/>
          <w:szCs w:val="28"/>
        </w:rPr>
        <w:t>Фонд уведомил Вкладчика о возможности увеличения или уменьшения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дохода от размещения пенсионных резервов, а также о том, что результаты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инвестирования в прошлом не определяют доходов в будущем, что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г</w:t>
      </w:r>
      <w:r w:rsidRPr="00295C06">
        <w:rPr>
          <w:rFonts w:ascii="Times New Roman" w:hAnsi="Times New Roman" w:cs="Times New Roman"/>
          <w:sz w:val="28"/>
          <w:szCs w:val="28"/>
        </w:rPr>
        <w:t>осударство не</w:t>
      </w:r>
      <w:r w:rsidR="008700D9" w:rsidRPr="00295C06">
        <w:rPr>
          <w:rFonts w:ascii="Times New Roman" w:hAnsi="Times New Roman" w:cs="Times New Roman"/>
          <w:sz w:val="28"/>
          <w:szCs w:val="28"/>
        </w:rPr>
        <w:t xml:space="preserve"> </w:t>
      </w:r>
      <w:r w:rsidRPr="00295C06">
        <w:rPr>
          <w:rFonts w:ascii="Times New Roman" w:hAnsi="Times New Roman" w:cs="Times New Roman"/>
          <w:sz w:val="28"/>
          <w:szCs w:val="28"/>
        </w:rPr>
        <w:t>гарантирует доходности размещения пенсионных резервов.</w:t>
      </w:r>
    </w:p>
    <w:p w14:paraId="15B4FF14" w14:textId="77777777" w:rsidR="00975492" w:rsidRPr="00295C06" w:rsidRDefault="00975492" w:rsidP="00C27277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p w14:paraId="2E667CAE" w14:textId="3D027993" w:rsidR="00FB65FE" w:rsidRPr="00295C06" w:rsidRDefault="00FB65FE" w:rsidP="00C27277">
      <w:pPr>
        <w:pStyle w:val="a4"/>
        <w:numPr>
          <w:ilvl w:val="0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295C06">
        <w:rPr>
          <w:rFonts w:ascii="Times New Roman" w:hAnsi="Times New Roman" w:cs="Times New Roman"/>
          <w:b/>
          <w:bCs/>
          <w:sz w:val="28"/>
          <w:szCs w:val="28"/>
        </w:rPr>
        <w:t>РЕКВИЗИТЫ СТОРОН</w:t>
      </w:r>
    </w:p>
    <w:p w14:paraId="22FEE168" w14:textId="77777777" w:rsidR="00F17A84" w:rsidRPr="00295C06" w:rsidRDefault="00F17A84" w:rsidP="00C27277">
      <w:pPr>
        <w:pStyle w:val="a4"/>
        <w:spacing w:after="0" w:line="36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028D0" w14:textId="271A26ED" w:rsidR="00F17A84" w:rsidRPr="00295C06" w:rsidRDefault="00F17A84" w:rsidP="00C27277">
      <w:pPr>
        <w:pStyle w:val="11"/>
        <w:shd w:val="clear" w:color="auto" w:fill="auto"/>
        <w:tabs>
          <w:tab w:val="left" w:pos="4914"/>
        </w:tabs>
        <w:spacing w:after="0" w:line="360" w:lineRule="auto"/>
        <w:jc w:val="center"/>
        <w:rPr>
          <w:sz w:val="28"/>
          <w:szCs w:val="28"/>
        </w:rPr>
      </w:pPr>
      <w:bookmarkStart w:id="1" w:name="bookmark24"/>
      <w:bookmarkStart w:id="2" w:name="bookmark25"/>
      <w:r w:rsidRPr="00295C06">
        <w:rPr>
          <w:sz w:val="28"/>
          <w:szCs w:val="28"/>
        </w:rPr>
        <w:t>Фонд</w:t>
      </w:r>
      <w:r w:rsidRPr="00295C06">
        <w:rPr>
          <w:sz w:val="28"/>
          <w:szCs w:val="28"/>
        </w:rPr>
        <w:tab/>
      </w:r>
      <w:r w:rsidRPr="00295C06">
        <w:rPr>
          <w:sz w:val="28"/>
          <w:szCs w:val="28"/>
        </w:rPr>
        <w:tab/>
        <w:t>Вкладчик</w:t>
      </w:r>
      <w:bookmarkEnd w:id="1"/>
      <w:bookmarkEnd w:id="2"/>
    </w:p>
    <w:tbl>
      <w:tblPr>
        <w:tblStyle w:val="a5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31"/>
      </w:tblGrid>
      <w:tr w:rsidR="00F17A84" w:rsidRPr="00295C06" w14:paraId="681F21CB" w14:textId="77777777" w:rsidTr="003736AF">
        <w:trPr>
          <w:trHeight w:val="3217"/>
        </w:trPr>
        <w:tc>
          <w:tcPr>
            <w:tcW w:w="4886" w:type="dxa"/>
          </w:tcPr>
          <w:p w14:paraId="681A7F17" w14:textId="77777777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ind w:left="326" w:firstLine="0"/>
              <w:jc w:val="both"/>
              <w:rPr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>НПФ «Профессиональный» (АО)</w:t>
            </w:r>
          </w:p>
          <w:p w14:paraId="75B0E390" w14:textId="77777777" w:rsidR="00DF18C0" w:rsidRDefault="001D56A2" w:rsidP="004B7682">
            <w:pPr>
              <w:pStyle w:val="1"/>
              <w:tabs>
                <w:tab w:val="left" w:pos="4914"/>
              </w:tabs>
              <w:spacing w:line="360" w:lineRule="auto"/>
              <w:ind w:left="3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95C06">
              <w:rPr>
                <w:sz w:val="28"/>
                <w:szCs w:val="28"/>
              </w:rPr>
              <w:t>10</w:t>
            </w:r>
            <w:r w:rsidR="004B7682">
              <w:rPr>
                <w:sz w:val="28"/>
                <w:szCs w:val="28"/>
              </w:rPr>
              <w:t>7045</w:t>
            </w:r>
            <w:r w:rsidR="00F17A84" w:rsidRPr="00295C06">
              <w:rPr>
                <w:sz w:val="28"/>
                <w:szCs w:val="28"/>
              </w:rPr>
              <w:t xml:space="preserve">, </w:t>
            </w:r>
            <w:r w:rsidR="004B7682">
              <w:rPr>
                <w:sz w:val="28"/>
                <w:szCs w:val="28"/>
              </w:rPr>
              <w:t xml:space="preserve">г. </w:t>
            </w:r>
            <w:r w:rsidR="00F17A84" w:rsidRPr="00295C06">
              <w:rPr>
                <w:sz w:val="28"/>
                <w:szCs w:val="28"/>
              </w:rPr>
              <w:t xml:space="preserve">Москва, </w:t>
            </w:r>
          </w:p>
          <w:p w14:paraId="5B8A72CA" w14:textId="50700D09" w:rsidR="00F17A84" w:rsidRPr="00CE6B5C" w:rsidRDefault="004B7682" w:rsidP="004B7682">
            <w:pPr>
              <w:pStyle w:val="1"/>
              <w:tabs>
                <w:tab w:val="left" w:pos="4914"/>
              </w:tabs>
              <w:spacing w:line="360" w:lineRule="auto"/>
              <w:ind w:left="3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Просвирин, д. 4</w:t>
            </w:r>
          </w:p>
          <w:p w14:paraId="01B00199" w14:textId="412D2770" w:rsidR="00295C06" w:rsidRPr="005A4842" w:rsidRDefault="00F17A84" w:rsidP="00C27277">
            <w:pPr>
              <w:pStyle w:val="Bodytext20"/>
              <w:shd w:val="clear" w:color="auto" w:fill="auto"/>
              <w:spacing w:before="0" w:after="0" w:line="360" w:lineRule="auto"/>
              <w:ind w:left="326"/>
              <w:jc w:val="left"/>
              <w:rPr>
                <w:rStyle w:val="Bodytext2Exact"/>
              </w:rPr>
            </w:pPr>
            <w:r w:rsidRPr="00295C06">
              <w:t xml:space="preserve">ИНН 7701109908 </w:t>
            </w:r>
            <w:r w:rsidRPr="00295C06">
              <w:br/>
              <w:t>КПП 770</w:t>
            </w:r>
            <w:r w:rsidR="004B7682">
              <w:t>8</w:t>
            </w:r>
            <w:r w:rsidRPr="00295C06">
              <w:t>01001</w:t>
            </w:r>
            <w:r w:rsidRPr="00295C06">
              <w:br/>
              <w:t>ОГРН 1147799010325</w:t>
            </w:r>
            <w:r w:rsidRPr="00295C06">
              <w:br/>
            </w:r>
            <w:r w:rsidR="00295C06" w:rsidRPr="005A4842">
              <w:rPr>
                <w:rStyle w:val="Bodytext2Exact"/>
              </w:rPr>
              <w:t xml:space="preserve">р/с: </w:t>
            </w:r>
          </w:p>
          <w:p w14:paraId="5839F5F7" w14:textId="77777777" w:rsidR="00295C06" w:rsidRPr="005A4842" w:rsidRDefault="00295C06" w:rsidP="00C27277">
            <w:pPr>
              <w:pStyle w:val="Bodytext20"/>
              <w:shd w:val="clear" w:color="auto" w:fill="auto"/>
              <w:spacing w:before="0" w:after="0" w:line="360" w:lineRule="auto"/>
              <w:ind w:left="326"/>
              <w:jc w:val="left"/>
            </w:pPr>
            <w:r w:rsidRPr="005A4842">
              <w:rPr>
                <w:rStyle w:val="Bodytext2Exact"/>
              </w:rPr>
              <w:t xml:space="preserve">Банк: </w:t>
            </w:r>
          </w:p>
          <w:p w14:paraId="429DE517" w14:textId="77777777" w:rsidR="00295C06" w:rsidRPr="000C6837" w:rsidRDefault="00295C06" w:rsidP="00C27277">
            <w:pPr>
              <w:pStyle w:val="Bodytext20"/>
              <w:shd w:val="clear" w:color="auto" w:fill="auto"/>
              <w:spacing w:before="0" w:after="0" w:line="360" w:lineRule="auto"/>
              <w:ind w:left="326"/>
              <w:jc w:val="left"/>
              <w:rPr>
                <w:rStyle w:val="Bodytext2Exact"/>
              </w:rPr>
            </w:pPr>
            <w:r w:rsidRPr="005A4842">
              <w:rPr>
                <w:rStyle w:val="Bodytext2Exact"/>
              </w:rPr>
              <w:t xml:space="preserve">к/с: </w:t>
            </w:r>
          </w:p>
          <w:p w14:paraId="071F9FE3" w14:textId="20B3915F" w:rsidR="00F17A84" w:rsidRPr="00295C06" w:rsidRDefault="00F17A84" w:rsidP="00C27277">
            <w:pPr>
              <w:pStyle w:val="11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rPr>
                <w:b w:val="0"/>
                <w:bCs w:val="0"/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 xml:space="preserve">__________________/Ю.А. Зверев </w:t>
            </w:r>
          </w:p>
        </w:tc>
        <w:tc>
          <w:tcPr>
            <w:tcW w:w="4931" w:type="dxa"/>
          </w:tcPr>
          <w:p w14:paraId="6345814F" w14:textId="73F59C61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>ФИО</w:t>
            </w:r>
            <w:r w:rsidR="001D56A2">
              <w:rPr>
                <w:sz w:val="28"/>
                <w:szCs w:val="28"/>
              </w:rPr>
              <w:t>:</w:t>
            </w:r>
          </w:p>
          <w:p w14:paraId="506C5F5A" w14:textId="307D2C73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>Адрес</w:t>
            </w:r>
            <w:r w:rsidR="001D56A2">
              <w:rPr>
                <w:sz w:val="28"/>
                <w:szCs w:val="28"/>
              </w:rPr>
              <w:t>:</w:t>
            </w:r>
          </w:p>
          <w:p w14:paraId="7C7E963A" w14:textId="6892ED9D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 xml:space="preserve">Паспорт гражданина РФ серия №, выдан кем/дата, код подразделения </w:t>
            </w:r>
          </w:p>
          <w:p w14:paraId="1F5629CE" w14:textId="77777777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78E8BB1" w14:textId="77777777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291E68F" w14:textId="77777777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246CCF2" w14:textId="1F6FF332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A89BB60" w14:textId="77777777" w:rsidR="00F17A84" w:rsidRPr="00295C06" w:rsidRDefault="00F17A84" w:rsidP="00C27277">
            <w:pPr>
              <w:pStyle w:val="1"/>
              <w:tabs>
                <w:tab w:val="left" w:pos="491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6C49D938" w14:textId="1FAB35C4" w:rsidR="00F17A84" w:rsidRPr="00295C06" w:rsidRDefault="00F17A84" w:rsidP="00053662">
            <w:pPr>
              <w:pStyle w:val="11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rPr>
                <w:sz w:val="28"/>
                <w:szCs w:val="28"/>
              </w:rPr>
            </w:pPr>
            <w:r w:rsidRPr="00295C06">
              <w:rPr>
                <w:sz w:val="28"/>
                <w:szCs w:val="28"/>
              </w:rPr>
              <w:t>____________/</w:t>
            </w:r>
            <w:r w:rsidR="00295C06">
              <w:rPr>
                <w:sz w:val="28"/>
                <w:szCs w:val="28"/>
              </w:rPr>
              <w:t>(</w:t>
            </w:r>
            <w:r w:rsidRPr="00295C06">
              <w:rPr>
                <w:sz w:val="28"/>
                <w:szCs w:val="28"/>
              </w:rPr>
              <w:t>Инициалы, фамилия</w:t>
            </w:r>
            <w:r w:rsidR="00295C06">
              <w:rPr>
                <w:sz w:val="28"/>
                <w:szCs w:val="28"/>
              </w:rPr>
              <w:t>)</w:t>
            </w:r>
          </w:p>
        </w:tc>
      </w:tr>
    </w:tbl>
    <w:p w14:paraId="0D2D11BF" w14:textId="77777777" w:rsidR="000579FC" w:rsidRPr="00295C06" w:rsidRDefault="000579FC" w:rsidP="003736AF">
      <w:pPr>
        <w:spacing w:after="0" w:line="360" w:lineRule="auto"/>
        <w:ind w:firstLine="428"/>
        <w:rPr>
          <w:rFonts w:ascii="Times New Roman" w:hAnsi="Times New Roman" w:cs="Times New Roman"/>
          <w:sz w:val="28"/>
          <w:szCs w:val="28"/>
        </w:rPr>
      </w:pPr>
    </w:p>
    <w:sectPr w:rsidR="000579FC" w:rsidRPr="00295C06" w:rsidSect="00FB65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888"/>
    <w:multiLevelType w:val="hybridMultilevel"/>
    <w:tmpl w:val="71542CB4"/>
    <w:lvl w:ilvl="0" w:tplc="67E6644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A0337C6"/>
    <w:multiLevelType w:val="hybridMultilevel"/>
    <w:tmpl w:val="BBFEA904"/>
    <w:lvl w:ilvl="0" w:tplc="A2AC527E">
      <w:start w:val="1"/>
      <w:numFmt w:val="decimal"/>
      <w:suff w:val="space"/>
      <w:lvlText w:val="4.%1."/>
      <w:lvlJc w:val="left"/>
      <w:pPr>
        <w:ind w:left="2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9CF"/>
    <w:multiLevelType w:val="hybridMultilevel"/>
    <w:tmpl w:val="5D02689E"/>
    <w:lvl w:ilvl="0" w:tplc="D26069E6">
      <w:start w:val="1"/>
      <w:numFmt w:val="decimal"/>
      <w:suff w:val="space"/>
      <w:lvlText w:val="5.1.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B7C"/>
    <w:multiLevelType w:val="hybridMultilevel"/>
    <w:tmpl w:val="44169518"/>
    <w:lvl w:ilvl="0" w:tplc="00646CE0">
      <w:start w:val="1"/>
      <w:numFmt w:val="decimal"/>
      <w:suff w:val="space"/>
      <w:lvlText w:val="2.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82E27"/>
    <w:multiLevelType w:val="hybridMultilevel"/>
    <w:tmpl w:val="8FC2AE2E"/>
    <w:lvl w:ilvl="0" w:tplc="91F4E7F6">
      <w:start w:val="1"/>
      <w:numFmt w:val="decimal"/>
      <w:suff w:val="space"/>
      <w:lvlText w:val="2.3.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3739"/>
    <w:multiLevelType w:val="hybridMultilevel"/>
    <w:tmpl w:val="C4D257C8"/>
    <w:lvl w:ilvl="0" w:tplc="5FF844B2">
      <w:start w:val="1"/>
      <w:numFmt w:val="decimal"/>
      <w:suff w:val="space"/>
      <w:lvlText w:val="2.1.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6" w15:restartNumberingAfterBreak="0">
    <w:nsid w:val="38154329"/>
    <w:multiLevelType w:val="hybridMultilevel"/>
    <w:tmpl w:val="99281FFE"/>
    <w:lvl w:ilvl="0" w:tplc="9A0C4B6A">
      <w:start w:val="1"/>
      <w:numFmt w:val="decimal"/>
      <w:suff w:val="space"/>
      <w:lvlText w:val="1.%1."/>
      <w:lvlJc w:val="left"/>
      <w:pPr>
        <w:ind w:left="1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D5A36"/>
    <w:multiLevelType w:val="hybridMultilevel"/>
    <w:tmpl w:val="4B6CD31C"/>
    <w:lvl w:ilvl="0" w:tplc="01546B7A">
      <w:start w:val="1"/>
      <w:numFmt w:val="decimal"/>
      <w:suff w:val="space"/>
      <w:lvlText w:val="10.%1."/>
      <w:lvlJc w:val="left"/>
      <w:pPr>
        <w:ind w:left="54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0D71"/>
    <w:multiLevelType w:val="hybridMultilevel"/>
    <w:tmpl w:val="A5262492"/>
    <w:lvl w:ilvl="0" w:tplc="18A84A86">
      <w:start w:val="1"/>
      <w:numFmt w:val="decimal"/>
      <w:suff w:val="space"/>
      <w:lvlText w:val="9.%1."/>
      <w:lvlJc w:val="left"/>
      <w:pPr>
        <w:ind w:left="45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33F6"/>
    <w:multiLevelType w:val="hybridMultilevel"/>
    <w:tmpl w:val="223A864E"/>
    <w:lvl w:ilvl="0" w:tplc="C62AF2BC">
      <w:start w:val="1"/>
      <w:numFmt w:val="decimal"/>
      <w:suff w:val="space"/>
      <w:lvlText w:val="3.%1."/>
      <w:lvlJc w:val="left"/>
      <w:pPr>
        <w:ind w:left="2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40864"/>
    <w:multiLevelType w:val="hybridMultilevel"/>
    <w:tmpl w:val="1E364756"/>
    <w:lvl w:ilvl="0" w:tplc="5B5679EC">
      <w:start w:val="1"/>
      <w:numFmt w:val="decimal"/>
      <w:suff w:val="space"/>
      <w:lvlText w:val="9.4.%1."/>
      <w:lvlJc w:val="left"/>
      <w:pPr>
        <w:ind w:left="4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1149B"/>
    <w:multiLevelType w:val="hybridMultilevel"/>
    <w:tmpl w:val="61E0404E"/>
    <w:lvl w:ilvl="0" w:tplc="8996B67C">
      <w:start w:val="1"/>
      <w:numFmt w:val="decimal"/>
      <w:suff w:val="space"/>
      <w:lvlText w:val="1.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67A56F86"/>
    <w:multiLevelType w:val="hybridMultilevel"/>
    <w:tmpl w:val="62BC2AB4"/>
    <w:lvl w:ilvl="0" w:tplc="F094E35C">
      <w:start w:val="1"/>
      <w:numFmt w:val="decimal"/>
      <w:suff w:val="space"/>
      <w:lvlText w:val="6.%1."/>
      <w:lvlJc w:val="left"/>
      <w:pPr>
        <w:ind w:left="3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447DB"/>
    <w:multiLevelType w:val="hybridMultilevel"/>
    <w:tmpl w:val="A5F653BC"/>
    <w:lvl w:ilvl="0" w:tplc="A4B09F04">
      <w:start w:val="1"/>
      <w:numFmt w:val="decimal"/>
      <w:suff w:val="space"/>
      <w:lvlText w:val="8.%1."/>
      <w:lvlJc w:val="left"/>
      <w:pPr>
        <w:ind w:left="4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C3ADF"/>
    <w:multiLevelType w:val="multilevel"/>
    <w:tmpl w:val="53960948"/>
    <w:lvl w:ilvl="0">
      <w:start w:val="1"/>
      <w:numFmt w:val="decimal"/>
      <w:suff w:val="space"/>
      <w:lvlText w:val="%1."/>
      <w:lvlJc w:val="left"/>
      <w:pPr>
        <w:ind w:left="157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63" w:hanging="45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3" w:hanging="1800"/>
      </w:pPr>
      <w:rPr>
        <w:rFonts w:hint="default"/>
      </w:rPr>
    </w:lvl>
  </w:abstractNum>
  <w:abstractNum w:abstractNumId="15" w15:restartNumberingAfterBreak="0">
    <w:nsid w:val="7D795F50"/>
    <w:multiLevelType w:val="hybridMultilevel"/>
    <w:tmpl w:val="848A24F6"/>
    <w:lvl w:ilvl="0" w:tplc="42BEEA38">
      <w:start w:val="1"/>
      <w:numFmt w:val="decimal"/>
      <w:suff w:val="space"/>
      <w:lvlText w:val="2.4.%1.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FE"/>
    <w:rsid w:val="00053662"/>
    <w:rsid w:val="000579FC"/>
    <w:rsid w:val="001723DC"/>
    <w:rsid w:val="001D56A2"/>
    <w:rsid w:val="00272197"/>
    <w:rsid w:val="00295C06"/>
    <w:rsid w:val="002E2DAC"/>
    <w:rsid w:val="00331F71"/>
    <w:rsid w:val="003736AF"/>
    <w:rsid w:val="00451973"/>
    <w:rsid w:val="004B7682"/>
    <w:rsid w:val="00526984"/>
    <w:rsid w:val="00666D03"/>
    <w:rsid w:val="00694C1D"/>
    <w:rsid w:val="00727D3A"/>
    <w:rsid w:val="007A303E"/>
    <w:rsid w:val="008700D9"/>
    <w:rsid w:val="00975492"/>
    <w:rsid w:val="00A75652"/>
    <w:rsid w:val="00AF7D04"/>
    <w:rsid w:val="00B41692"/>
    <w:rsid w:val="00B9306B"/>
    <w:rsid w:val="00BD7098"/>
    <w:rsid w:val="00C27277"/>
    <w:rsid w:val="00C510E0"/>
    <w:rsid w:val="00CE6B5C"/>
    <w:rsid w:val="00D143D6"/>
    <w:rsid w:val="00D522CE"/>
    <w:rsid w:val="00DF18C0"/>
    <w:rsid w:val="00E45DD2"/>
    <w:rsid w:val="00E617F2"/>
    <w:rsid w:val="00E674F2"/>
    <w:rsid w:val="00EE608D"/>
    <w:rsid w:val="00F17A84"/>
    <w:rsid w:val="00F90067"/>
    <w:rsid w:val="00FB65FE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0A9F"/>
  <w15:chartTrackingRefBased/>
  <w15:docId w15:val="{8BE7762F-4EC9-47E7-962D-A90AD34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FB65FE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3">
    <w:name w:val="Основной текст_"/>
    <w:basedOn w:val="a0"/>
    <w:link w:val="1"/>
    <w:rsid w:val="00FB65F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paragraph" w:styleId="a4">
    <w:name w:val="List Paragraph"/>
    <w:basedOn w:val="a"/>
    <w:uiPriority w:val="34"/>
    <w:qFormat/>
    <w:rsid w:val="00D522CE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F17A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17A84"/>
    <w:pPr>
      <w:widowControl w:val="0"/>
      <w:shd w:val="clear" w:color="auto" w:fill="FFFFFF"/>
      <w:spacing w:after="100" w:line="264" w:lineRule="auto"/>
      <w:ind w:firstLine="460"/>
      <w:outlineLvl w:val="0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F17A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269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9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7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19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295C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5C06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rsid w:val="00295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evalneva\AppData\Local\Microsoft\Windows\INetCache\Content.Outlook\4UOZLU33\www.npf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Мизанов</dc:creator>
  <cp:keywords/>
  <dc:description/>
  <cp:lastModifiedBy>Скорикова Ангелина Александровна</cp:lastModifiedBy>
  <cp:revision>5</cp:revision>
  <dcterms:created xsi:type="dcterms:W3CDTF">2023-12-18T13:29:00Z</dcterms:created>
  <dcterms:modified xsi:type="dcterms:W3CDTF">2024-05-24T06:50:00Z</dcterms:modified>
</cp:coreProperties>
</file>