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C3DF" w14:textId="6223F2F3" w:rsidR="00FE3EF4" w:rsidRPr="000C6837" w:rsidRDefault="0009617F" w:rsidP="00FE7EA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ДОГОВОР</w:t>
      </w:r>
    </w:p>
    <w:p w14:paraId="6D5D0257" w14:textId="61E37673" w:rsidR="0021647A" w:rsidRDefault="00B62DE1" w:rsidP="00FE7EA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негосударственно</w:t>
      </w:r>
      <w:r w:rsidR="0021647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го</w:t>
      </w:r>
      <w:r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пенсионно</w:t>
      </w:r>
      <w:r w:rsidR="0021647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го</w:t>
      </w:r>
      <w:r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обеспечени</w:t>
      </w:r>
      <w:r w:rsidR="0021647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я</w:t>
      </w:r>
    </w:p>
    <w:p w14:paraId="33043D0F" w14:textId="0C4C7CD1" w:rsidR="00FC5F19" w:rsidRDefault="0021647A" w:rsidP="00FE7EA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(пенсионный договор)</w:t>
      </w:r>
    </w:p>
    <w:p w14:paraId="168840BD" w14:textId="4E8B1191" w:rsidR="00B62DE1" w:rsidRPr="000C6837" w:rsidRDefault="00FE3EF4" w:rsidP="00FE7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№</w:t>
      </w:r>
      <w:r w:rsidRPr="006129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12991" w:rsidRPr="00612991">
        <w:rPr>
          <w:bCs/>
          <w:sz w:val="28"/>
          <w:szCs w:val="28"/>
        </w:rPr>
        <w:t>_______________________________________</w:t>
      </w:r>
      <w:r w:rsidRPr="006129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от </w:t>
      </w:r>
      <w:r w:rsidR="00C948B4"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__.__</w:t>
      </w:r>
      <w:r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.20</w:t>
      </w:r>
      <w:r w:rsidR="00C66A6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__</w:t>
      </w:r>
      <w:r w:rsidRPr="000C68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B62DE1" w:rsidRPr="000C6837" w14:paraId="67E6F9C1" w14:textId="77777777" w:rsidTr="0056107D">
        <w:tc>
          <w:tcPr>
            <w:tcW w:w="4530" w:type="dxa"/>
          </w:tcPr>
          <w:p w14:paraId="486E0085" w14:textId="5E65AF65" w:rsidR="00B62DE1" w:rsidRPr="000C6837" w:rsidRDefault="0056107D" w:rsidP="00FE7EA5">
            <w:pPr>
              <w:spacing w:line="360" w:lineRule="auto"/>
              <w:ind w:left="182" w:hanging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0C6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DE1" w:rsidRPr="000C683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66A6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4814" w:type="dxa"/>
          </w:tcPr>
          <w:p w14:paraId="3F16C742" w14:textId="16F4AAA5" w:rsidR="00B62DE1" w:rsidRPr="000C6837" w:rsidRDefault="00B62DE1" w:rsidP="00FE7EA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8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122B" w:rsidRPr="000C68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C683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43990" w:rsidRPr="000C6837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Pr="000C68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6A6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C68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195C4FC7" w14:textId="5ED5B568" w:rsidR="00B62DE1" w:rsidRPr="000C6837" w:rsidRDefault="00B62DE1" w:rsidP="00FE7E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6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A3FF9" w14:textId="314FA145" w:rsidR="00B62DE1" w:rsidRDefault="00FA122B" w:rsidP="00FE7EA5">
      <w:pPr>
        <w:pStyle w:val="Bodytext20"/>
        <w:shd w:val="clear" w:color="auto" w:fill="auto"/>
        <w:spacing w:before="0" w:after="0" w:line="360" w:lineRule="auto"/>
        <w:ind w:firstLine="480"/>
        <w:rPr>
          <w:color w:val="000000"/>
          <w:lang w:eastAsia="ru-RU" w:bidi="ru-RU"/>
        </w:rPr>
      </w:pPr>
      <w:r w:rsidRPr="000C6837">
        <w:rPr>
          <w:b/>
        </w:rPr>
        <w:t>(Полное наименование организации)</w:t>
      </w:r>
      <w:r w:rsidR="00B62DE1" w:rsidRPr="000C6837">
        <w:rPr>
          <w:b/>
        </w:rPr>
        <w:t xml:space="preserve"> </w:t>
      </w:r>
      <w:r w:rsidR="00B62DE1" w:rsidRPr="000C6837">
        <w:t>именуемое в дальнейшем</w:t>
      </w:r>
      <w:r w:rsidR="00B62DE1" w:rsidRPr="000C6837">
        <w:rPr>
          <w:b/>
        </w:rPr>
        <w:t xml:space="preserve"> «Вкладчик»</w:t>
      </w:r>
      <w:r w:rsidR="00B62DE1" w:rsidRPr="00613BA7">
        <w:rPr>
          <w:bCs/>
        </w:rPr>
        <w:t>,</w:t>
      </w:r>
      <w:r w:rsidR="00B62DE1" w:rsidRPr="000C6837">
        <w:rPr>
          <w:b/>
        </w:rPr>
        <w:t xml:space="preserve"> </w:t>
      </w:r>
      <w:r w:rsidR="00B62DE1" w:rsidRPr="000C6837">
        <w:t xml:space="preserve">в лице </w:t>
      </w:r>
      <w:r w:rsidRPr="000C6837">
        <w:t>_________</w:t>
      </w:r>
      <w:r w:rsidR="00B62DE1" w:rsidRPr="000C6837">
        <w:t xml:space="preserve">, действующего на основании _________, </w:t>
      </w:r>
      <w:r w:rsidR="00B62DE1" w:rsidRPr="000C6837">
        <w:rPr>
          <w:color w:val="000000"/>
          <w:lang w:eastAsia="ru-RU" w:bidi="ru-RU"/>
        </w:rPr>
        <w:t xml:space="preserve">и </w:t>
      </w:r>
      <w:r w:rsidR="00B62DE1" w:rsidRPr="000C6837">
        <w:rPr>
          <w:rStyle w:val="Bodytext2Bold"/>
        </w:rPr>
        <w:t>Негосударственный пенсионный фонд «Профессиональный» (Акционерное общество)</w:t>
      </w:r>
      <w:r w:rsidR="00B62DE1" w:rsidRPr="00613BA7">
        <w:rPr>
          <w:rStyle w:val="Bodytext2Bold"/>
          <w:b w:val="0"/>
          <w:bCs w:val="0"/>
        </w:rPr>
        <w:t>,</w:t>
      </w:r>
      <w:r w:rsidR="00B62DE1" w:rsidRPr="000C6837">
        <w:rPr>
          <w:rStyle w:val="Bodytext2Bold"/>
        </w:rPr>
        <w:t xml:space="preserve"> </w:t>
      </w:r>
      <w:r w:rsidR="00B62DE1" w:rsidRPr="000C6837">
        <w:rPr>
          <w:color w:val="000000"/>
          <w:lang w:eastAsia="ru-RU" w:bidi="ru-RU"/>
        </w:rPr>
        <w:t xml:space="preserve">именуемый в дальнейшем </w:t>
      </w:r>
      <w:r w:rsidR="00B62DE1" w:rsidRPr="000C6837">
        <w:rPr>
          <w:rStyle w:val="Bodytext2Bold"/>
        </w:rPr>
        <w:t>«</w:t>
      </w:r>
      <w:bookmarkStart w:id="0" w:name="_GoBack"/>
      <w:bookmarkEnd w:id="0"/>
      <w:r w:rsidR="00B62DE1" w:rsidRPr="000C6837">
        <w:rPr>
          <w:rStyle w:val="Bodytext2Bold"/>
        </w:rPr>
        <w:t>Фонд»</w:t>
      </w:r>
      <w:r w:rsidR="00B62DE1" w:rsidRPr="00613BA7">
        <w:rPr>
          <w:rStyle w:val="Bodytext2Bold"/>
          <w:b w:val="0"/>
          <w:bCs w:val="0"/>
        </w:rPr>
        <w:t xml:space="preserve">, </w:t>
      </w:r>
      <w:r w:rsidR="00B62DE1" w:rsidRPr="000C6837">
        <w:rPr>
          <w:color w:val="000000"/>
          <w:lang w:eastAsia="ru-RU" w:bidi="ru-RU"/>
        </w:rPr>
        <w:t xml:space="preserve">действующий на основании лицензии № 360/2 от 21.05.2004, выданной Центральным Банком Российской Федерации, в лице </w:t>
      </w:r>
      <w:r w:rsidR="00B62DE1" w:rsidRPr="000C6837">
        <w:rPr>
          <w:rStyle w:val="Bodytext2Bold"/>
        </w:rPr>
        <w:t>Президента Зверева Юрия Александровича</w:t>
      </w:r>
      <w:r w:rsidR="00B62DE1" w:rsidRPr="00613BA7">
        <w:rPr>
          <w:rStyle w:val="Bodytext2Bold"/>
          <w:b w:val="0"/>
          <w:bCs w:val="0"/>
        </w:rPr>
        <w:t>,</w:t>
      </w:r>
      <w:r w:rsidR="00B62DE1" w:rsidRPr="000C6837">
        <w:rPr>
          <w:rStyle w:val="Bodytext2Bold"/>
        </w:rPr>
        <w:t xml:space="preserve"> </w:t>
      </w:r>
      <w:r w:rsidR="00B62DE1" w:rsidRPr="000C6837">
        <w:rPr>
          <w:color w:val="000000"/>
          <w:lang w:eastAsia="ru-RU" w:bidi="ru-RU"/>
        </w:rPr>
        <w:t xml:space="preserve">действующего на основании Устава, совместно именуемые </w:t>
      </w:r>
      <w:r w:rsidR="00B62DE1" w:rsidRPr="000C6837">
        <w:rPr>
          <w:rStyle w:val="Bodytext2Bold"/>
        </w:rPr>
        <w:t>«Стороны»</w:t>
      </w:r>
      <w:r w:rsidR="00B62DE1" w:rsidRPr="00613BA7">
        <w:rPr>
          <w:rStyle w:val="Bodytext2Bold"/>
          <w:b w:val="0"/>
          <w:bCs w:val="0"/>
        </w:rPr>
        <w:t>,</w:t>
      </w:r>
      <w:r w:rsidR="00B62DE1" w:rsidRPr="000C6837">
        <w:rPr>
          <w:rStyle w:val="Bodytext2Bold"/>
        </w:rPr>
        <w:t xml:space="preserve"> </w:t>
      </w:r>
      <w:r w:rsidR="00B62DE1" w:rsidRPr="000C6837">
        <w:rPr>
          <w:color w:val="000000"/>
          <w:lang w:eastAsia="ru-RU" w:bidi="ru-RU"/>
        </w:rPr>
        <w:t xml:space="preserve">а по отдельности также </w:t>
      </w:r>
      <w:r w:rsidR="00B62DE1" w:rsidRPr="000C6837">
        <w:rPr>
          <w:rStyle w:val="Bodytext2Bold"/>
        </w:rPr>
        <w:t>«Сторона»</w:t>
      </w:r>
      <w:r w:rsidR="00B62DE1" w:rsidRPr="00613BA7">
        <w:rPr>
          <w:rStyle w:val="Bodytext2Bold"/>
          <w:b w:val="0"/>
          <w:bCs w:val="0"/>
        </w:rPr>
        <w:t>,</w:t>
      </w:r>
      <w:r w:rsidR="00B62DE1" w:rsidRPr="000C6837">
        <w:rPr>
          <w:rStyle w:val="Bodytext2Bold"/>
        </w:rPr>
        <w:t xml:space="preserve"> </w:t>
      </w:r>
      <w:r w:rsidR="001F2939">
        <w:rPr>
          <w:color w:val="000000"/>
          <w:lang w:eastAsia="ru-RU" w:bidi="ru-RU"/>
        </w:rPr>
        <w:t xml:space="preserve">заключили настоящий Договор (далее – </w:t>
      </w:r>
      <w:r w:rsidR="00CE7A96">
        <w:rPr>
          <w:color w:val="000000"/>
          <w:lang w:eastAsia="ru-RU" w:bidi="ru-RU"/>
        </w:rPr>
        <w:t>«</w:t>
      </w:r>
      <w:r w:rsidR="001F2939" w:rsidRPr="00CE7A96">
        <w:rPr>
          <w:b/>
          <w:bCs/>
          <w:color w:val="000000"/>
          <w:lang w:eastAsia="ru-RU" w:bidi="ru-RU"/>
        </w:rPr>
        <w:t>Договор</w:t>
      </w:r>
      <w:r w:rsidR="00CE7A96">
        <w:rPr>
          <w:color w:val="000000"/>
          <w:lang w:eastAsia="ru-RU" w:bidi="ru-RU"/>
        </w:rPr>
        <w:t>»</w:t>
      </w:r>
      <w:r w:rsidR="001F2939">
        <w:rPr>
          <w:color w:val="000000"/>
          <w:lang w:eastAsia="ru-RU" w:bidi="ru-RU"/>
        </w:rPr>
        <w:t>) о нижеследующем</w:t>
      </w:r>
      <w:r w:rsidR="00B62DE1" w:rsidRPr="000C6837">
        <w:rPr>
          <w:color w:val="000000"/>
          <w:lang w:eastAsia="ru-RU" w:bidi="ru-RU"/>
        </w:rPr>
        <w:t>:</w:t>
      </w:r>
    </w:p>
    <w:p w14:paraId="56EAA49D" w14:textId="77777777" w:rsidR="004777CA" w:rsidRPr="000C6837" w:rsidRDefault="004777CA" w:rsidP="00FE7EA5">
      <w:pPr>
        <w:pStyle w:val="Bodytext20"/>
        <w:shd w:val="clear" w:color="auto" w:fill="auto"/>
        <w:spacing w:before="0" w:after="0" w:line="360" w:lineRule="auto"/>
        <w:ind w:firstLine="480"/>
      </w:pPr>
    </w:p>
    <w:p w14:paraId="521B1519" w14:textId="7DE107FD" w:rsidR="005C18C4" w:rsidRDefault="005C18C4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ПРЕДМЕТ ДОГОВОРА</w:t>
      </w:r>
    </w:p>
    <w:p w14:paraId="34781597" w14:textId="77777777" w:rsidR="004777CA" w:rsidRPr="000C6837" w:rsidRDefault="004777CA" w:rsidP="00FE7EA5">
      <w:pPr>
        <w:pStyle w:val="Heading10"/>
        <w:keepNext/>
        <w:keepLines/>
        <w:shd w:val="clear" w:color="auto" w:fill="auto"/>
        <w:spacing w:before="0" w:line="360" w:lineRule="auto"/>
        <w:ind w:left="1080" w:firstLine="0"/>
      </w:pPr>
    </w:p>
    <w:p w14:paraId="479D478C" w14:textId="3E451938" w:rsidR="00B62DE1" w:rsidRPr="000C6837" w:rsidRDefault="005C18C4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Вкладчик обязуется уплачивать пенсионные взносы в Фонд, а Фонд обязуется выплачивать участнику (участникам) Фонда негосударственную пенсию.</w:t>
      </w:r>
    </w:p>
    <w:p w14:paraId="2D8338B3" w14:textId="1787AAB3" w:rsidR="005C18C4" w:rsidRPr="001F2939" w:rsidRDefault="005C18C4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 xml:space="preserve">Участник </w:t>
      </w:r>
      <w:r w:rsidR="009B5DA7">
        <w:rPr>
          <w:color w:val="000000"/>
          <w:lang w:eastAsia="ru-RU" w:bidi="ru-RU"/>
        </w:rPr>
        <w:t>–</w:t>
      </w:r>
      <w:r w:rsidRPr="000C6837">
        <w:rPr>
          <w:color w:val="000000"/>
          <w:lang w:eastAsia="ru-RU" w:bidi="ru-RU"/>
        </w:rPr>
        <w:t xml:space="preserve"> физическое лицо, которому в соответствии с распоряжением Вкладчика должны производиться или производятся выплаты негосударственной пенсии.</w:t>
      </w:r>
    </w:p>
    <w:p w14:paraId="72B1D1AC" w14:textId="62F353AF" w:rsidR="001F2939" w:rsidRPr="004777CA" w:rsidRDefault="001F2939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</w:pPr>
      <w:r>
        <w:rPr>
          <w:color w:val="000000"/>
          <w:lang w:eastAsia="ru-RU" w:bidi="ru-RU"/>
        </w:rPr>
        <w:t xml:space="preserve">Размер, порядок и продолжительность выплат негосударственной пенсии, а также особенности применяемой пенсионной схемы устанавливаются Вкладчиком при назначении пенсии </w:t>
      </w:r>
      <w:r w:rsidR="0029687D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частнику в соответствии с пенсионными правилами Фонда, являющимися неотъемлемой частью Договора.</w:t>
      </w:r>
    </w:p>
    <w:p w14:paraId="23E4D2DD" w14:textId="77777777" w:rsidR="004777CA" w:rsidRPr="000C6837" w:rsidRDefault="004777CA" w:rsidP="0029687D">
      <w:pPr>
        <w:pStyle w:val="Bodytext20"/>
        <w:shd w:val="clear" w:color="auto" w:fill="auto"/>
        <w:spacing w:before="0" w:after="0" w:line="360" w:lineRule="auto"/>
        <w:ind w:left="426"/>
        <w:jc w:val="right"/>
      </w:pPr>
    </w:p>
    <w:p w14:paraId="6E670F53" w14:textId="665E6368" w:rsidR="005C18C4" w:rsidRDefault="005C18C4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1" w:name="bookmark0"/>
      <w:r w:rsidRPr="000C6837">
        <w:rPr>
          <w:color w:val="000000"/>
          <w:lang w:eastAsia="ru-RU" w:bidi="ru-RU"/>
        </w:rPr>
        <w:lastRenderedPageBreak/>
        <w:t>ПРАВА И ОБЯЗАННОСТИ СТОРОН</w:t>
      </w:r>
      <w:bookmarkEnd w:id="1"/>
    </w:p>
    <w:p w14:paraId="186A4142" w14:textId="77777777" w:rsidR="004777CA" w:rsidRPr="000C6837" w:rsidRDefault="004777CA" w:rsidP="00FE7EA5">
      <w:pPr>
        <w:pStyle w:val="Heading10"/>
        <w:keepNext/>
        <w:keepLines/>
        <w:shd w:val="clear" w:color="auto" w:fill="auto"/>
        <w:spacing w:before="0" w:line="360" w:lineRule="auto"/>
        <w:ind w:left="1080" w:firstLine="0"/>
        <w:rPr>
          <w:color w:val="000000"/>
          <w:lang w:eastAsia="ru-RU" w:bidi="ru-RU"/>
        </w:rPr>
      </w:pPr>
    </w:p>
    <w:p w14:paraId="7098AC2B" w14:textId="13C44B02" w:rsidR="005C18C4" w:rsidRPr="000C6837" w:rsidRDefault="005C18C4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Вкладчик имеет право:</w:t>
      </w:r>
    </w:p>
    <w:p w14:paraId="2C11EFB3" w14:textId="1117BCE5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Требовать от Фонда исполнения обязательств по Договору в полном объ</w:t>
      </w:r>
      <w:r w:rsidR="00DC1A87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ме;</w:t>
      </w:r>
    </w:p>
    <w:p w14:paraId="47256617" w14:textId="77777777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425"/>
      </w:pPr>
      <w:r w:rsidRPr="000C6837">
        <w:rPr>
          <w:color w:val="000000"/>
          <w:lang w:eastAsia="ru-RU" w:bidi="ru-RU"/>
        </w:rPr>
        <w:t>Давать Фонду распоряжения в форме распорядительных писем:</w:t>
      </w:r>
    </w:p>
    <w:p w14:paraId="00CA65D0" w14:textId="107A6001" w:rsidR="005C18C4" w:rsidRPr="000C6837" w:rsidRDefault="005C18C4" w:rsidP="00FE7EA5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360" w:lineRule="auto"/>
        <w:ind w:firstLine="425"/>
      </w:pPr>
      <w:r w:rsidRPr="000C6837">
        <w:rPr>
          <w:color w:val="000000"/>
          <w:lang w:eastAsia="ru-RU" w:bidi="ru-RU"/>
        </w:rPr>
        <w:t>Об открытии/закрытии пенсионных счетов;</w:t>
      </w:r>
    </w:p>
    <w:p w14:paraId="6FB08DCA" w14:textId="3F036A4A" w:rsidR="005C18C4" w:rsidRPr="000C6837" w:rsidRDefault="005C18C4" w:rsidP="00FE7EA5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360" w:lineRule="auto"/>
        <w:ind w:firstLine="425"/>
      </w:pPr>
      <w:r w:rsidRPr="000C6837">
        <w:rPr>
          <w:color w:val="000000"/>
          <w:lang w:eastAsia="ru-RU" w:bidi="ru-RU"/>
        </w:rPr>
        <w:t>О зачислении средств на именные пенсионные счета участников;</w:t>
      </w:r>
    </w:p>
    <w:p w14:paraId="633C652F" w14:textId="68749509" w:rsidR="005C18C4" w:rsidRPr="000C6837" w:rsidRDefault="005C18C4" w:rsidP="00FE7EA5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360" w:lineRule="auto"/>
        <w:ind w:firstLine="425"/>
      </w:pPr>
      <w:r w:rsidRPr="000C6837">
        <w:rPr>
          <w:color w:val="000000"/>
          <w:lang w:eastAsia="ru-RU" w:bidi="ru-RU"/>
        </w:rPr>
        <w:t>О перераспределении средств между счетами участников;</w:t>
      </w:r>
    </w:p>
    <w:p w14:paraId="1F02A98C" w14:textId="5037EF96" w:rsidR="005C18C4" w:rsidRPr="000C6837" w:rsidRDefault="005C18C4" w:rsidP="00FE7EA5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360" w:lineRule="auto"/>
        <w:ind w:firstLine="425"/>
      </w:pPr>
      <w:r w:rsidRPr="000C6837">
        <w:rPr>
          <w:color w:val="000000"/>
          <w:lang w:eastAsia="ru-RU" w:bidi="ru-RU"/>
        </w:rPr>
        <w:t>О назначении негосударственной пенсии, определении периодичности, размера или продолжительности выплат;</w:t>
      </w:r>
    </w:p>
    <w:p w14:paraId="442F21CC" w14:textId="23216791" w:rsidR="005C18C4" w:rsidRPr="008D79D9" w:rsidRDefault="00A30B47" w:rsidP="00FE7EA5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360" w:lineRule="auto"/>
        <w:ind w:firstLine="425"/>
      </w:pPr>
      <w:r w:rsidRPr="000C6837">
        <w:rPr>
          <w:color w:val="000000"/>
          <w:lang w:eastAsia="ru-RU" w:bidi="ru-RU"/>
        </w:rPr>
        <w:t>О</w:t>
      </w:r>
      <w:r w:rsidR="005C18C4" w:rsidRPr="000C6837">
        <w:rPr>
          <w:color w:val="000000"/>
          <w:lang w:eastAsia="ru-RU" w:bidi="ru-RU"/>
        </w:rPr>
        <w:t xml:space="preserve"> приостановке/возобновлении выплаты негосударственной пенсии</w:t>
      </w:r>
      <w:r w:rsidR="008D79D9">
        <w:rPr>
          <w:color w:val="000000"/>
          <w:lang w:eastAsia="ru-RU" w:bidi="ru-RU"/>
        </w:rPr>
        <w:t>.</w:t>
      </w:r>
    </w:p>
    <w:p w14:paraId="2DAE567E" w14:textId="77777777" w:rsidR="008D79D9" w:rsidRPr="008D79D9" w:rsidRDefault="008D79D9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8D79D9">
        <w:rPr>
          <w:color w:val="000000"/>
          <w:lang w:eastAsia="ru-RU" w:bidi="ru-RU"/>
        </w:rPr>
        <w:t>Стороны договорились, что Вкладчик вправе предоставлять распорядительные письма по адресу электронной почты Фонда, при этом допускается использование следующих адресов электронной почты Сторон:</w:t>
      </w:r>
    </w:p>
    <w:p w14:paraId="1438E563" w14:textId="2051803C" w:rsidR="008D79D9" w:rsidRPr="008D79D9" w:rsidRDefault="008D79D9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8D79D9">
        <w:rPr>
          <w:color w:val="000000"/>
          <w:lang w:eastAsia="ru-RU" w:bidi="ru-RU"/>
        </w:rPr>
        <w:t xml:space="preserve">Фонд – </w:t>
      </w:r>
      <w:hyperlink r:id="rId7" w:history="1">
        <w:r w:rsidRPr="008D79D9">
          <w:rPr>
            <w:rStyle w:val="af0"/>
            <w:lang w:eastAsia="ru-RU" w:bidi="ru-RU"/>
          </w:rPr>
          <w:t>clients@npfprof.ru</w:t>
        </w:r>
      </w:hyperlink>
    </w:p>
    <w:p w14:paraId="65C4B09F" w14:textId="76D526C8" w:rsidR="008D79D9" w:rsidRPr="008D79D9" w:rsidRDefault="008D79D9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bookmarkStart w:id="2" w:name="_Hlk34072577"/>
      <w:r w:rsidRPr="008D79D9">
        <w:rPr>
          <w:color w:val="000000"/>
          <w:lang w:eastAsia="ru-RU" w:bidi="ru-RU"/>
        </w:rPr>
        <w:t>Вкладчик –</w:t>
      </w:r>
      <w:r w:rsidR="001F2939">
        <w:rPr>
          <w:color w:val="000000"/>
          <w:lang w:eastAsia="ru-RU" w:bidi="ru-RU"/>
        </w:rPr>
        <w:t xml:space="preserve"> </w:t>
      </w:r>
      <w:r w:rsidR="00075F0F" w:rsidRPr="00075F0F">
        <w:rPr>
          <w:b/>
          <w:bCs/>
        </w:rPr>
        <w:t>(адрес электронной почты Вкладчика)</w:t>
      </w:r>
    </w:p>
    <w:bookmarkEnd w:id="2"/>
    <w:p w14:paraId="45B8C3AA" w14:textId="34C8FBB4" w:rsidR="008D79D9" w:rsidRPr="008D79D9" w:rsidRDefault="008D79D9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8D79D9">
        <w:rPr>
          <w:color w:val="000000"/>
          <w:lang w:eastAsia="ru-RU" w:bidi="ru-RU"/>
        </w:rPr>
        <w:t>Все сообщения, отправляемые с или на адреса электронной почты, не указанные в настоящем пункте, не могут рассматриваться как надлежаще отправленные. Данное ограничение распространяется только на переписку Сторон по электронной почте.</w:t>
      </w:r>
    </w:p>
    <w:p w14:paraId="5C372CEB" w14:textId="77777777" w:rsidR="008D79D9" w:rsidRPr="008D79D9" w:rsidRDefault="008D79D9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8D79D9">
        <w:rPr>
          <w:color w:val="000000"/>
          <w:lang w:eastAsia="ru-RU" w:bidi="ru-RU"/>
        </w:rPr>
        <w:t>В случае направления Вкладчиком распорядительного письма по электронной почте оно считается поступившим в Фонд в момент, когда от Фонда в ответ получено письмо с подтверждением о принятии распорядительного письма. Все сообщения, отправляемые почтовыми программами автоматически как подтверждения о доставке или прочтении, не могут рассматриваться как подтверждения в принятии Фондом распорядительного письма.</w:t>
      </w:r>
    </w:p>
    <w:p w14:paraId="4BC31D3F" w14:textId="2E8BFA5A" w:rsidR="008D79D9" w:rsidRPr="008D79D9" w:rsidRDefault="008D79D9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8D79D9">
        <w:rPr>
          <w:color w:val="000000"/>
          <w:lang w:eastAsia="ru-RU" w:bidi="ru-RU"/>
        </w:rPr>
        <w:t xml:space="preserve">Вкладчик вправе предоставлять распорядительные письма, используя личный кабинет на сайте Фонда в сети Интернет по адресу: </w:t>
      </w:r>
      <w:hyperlink r:id="rId8" w:history="1">
        <w:r w:rsidRPr="008D79D9">
          <w:rPr>
            <w:rStyle w:val="af0"/>
            <w:lang w:eastAsia="ru-RU" w:bidi="ru-RU"/>
          </w:rPr>
          <w:t>https://www.npfprof.ru/</w:t>
        </w:r>
      </w:hyperlink>
      <w:r w:rsidRPr="008D79D9">
        <w:rPr>
          <w:color w:val="000000"/>
          <w:lang w:eastAsia="ru-RU" w:bidi="ru-RU"/>
        </w:rPr>
        <w:t>.</w:t>
      </w:r>
      <w:r w:rsidR="009B5DA7">
        <w:rPr>
          <w:color w:val="000000"/>
          <w:lang w:eastAsia="ru-RU" w:bidi="ru-RU"/>
        </w:rPr>
        <w:t xml:space="preserve"> </w:t>
      </w:r>
      <w:r w:rsidRPr="008D79D9">
        <w:rPr>
          <w:color w:val="000000"/>
          <w:lang w:eastAsia="ru-RU" w:bidi="ru-RU"/>
        </w:rPr>
        <w:t xml:space="preserve">Для получения доступа в личный кабинет Вкладчик </w:t>
      </w:r>
      <w:r w:rsidRPr="008D79D9">
        <w:rPr>
          <w:color w:val="000000"/>
          <w:lang w:eastAsia="ru-RU" w:bidi="ru-RU"/>
        </w:rPr>
        <w:lastRenderedPageBreak/>
        <w:t>направляет письменный запрос в Фонд.</w:t>
      </w:r>
    </w:p>
    <w:p w14:paraId="538EF087" w14:textId="58680883" w:rsidR="008D79D9" w:rsidRPr="008D79D9" w:rsidRDefault="008D79D9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8D79D9">
        <w:rPr>
          <w:color w:val="000000"/>
          <w:lang w:eastAsia="ru-RU" w:bidi="ru-RU"/>
        </w:rPr>
        <w:t xml:space="preserve">В случае направления Вкладчиком распорядительного письма через личный кабинет на сайте Фонда оно считается поступившим в Фонд в момент, когда статус соответствующего распорядительного письма в личном кабинете изменяется на </w:t>
      </w:r>
      <w:r>
        <w:rPr>
          <w:color w:val="000000"/>
          <w:lang w:eastAsia="ru-RU" w:bidi="ru-RU"/>
        </w:rPr>
        <w:t>«</w:t>
      </w:r>
      <w:r w:rsidRPr="008D79D9">
        <w:rPr>
          <w:color w:val="000000"/>
          <w:lang w:eastAsia="ru-RU" w:bidi="ru-RU"/>
        </w:rPr>
        <w:t>Зарегистрировано</w:t>
      </w:r>
      <w:r>
        <w:rPr>
          <w:color w:val="000000"/>
          <w:lang w:eastAsia="ru-RU" w:bidi="ru-RU"/>
        </w:rPr>
        <w:t>»</w:t>
      </w:r>
      <w:r w:rsidRPr="008D79D9">
        <w:rPr>
          <w:color w:val="000000"/>
          <w:lang w:eastAsia="ru-RU" w:bidi="ru-RU"/>
        </w:rPr>
        <w:t>;</w:t>
      </w:r>
    </w:p>
    <w:p w14:paraId="5F3062F4" w14:textId="6309FC0F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1001"/>
        </w:tabs>
        <w:spacing w:before="0" w:after="0" w:line="360" w:lineRule="auto"/>
        <w:ind w:left="0" w:firstLine="425"/>
      </w:pPr>
      <w:r w:rsidRPr="000C6837">
        <w:rPr>
          <w:color w:val="000000"/>
          <w:lang w:eastAsia="ru-RU" w:bidi="ru-RU"/>
        </w:rPr>
        <w:t>Представлять перед Фондом свои интересы и интересы участников - третьих лиц, в пользу которых заключ</w:t>
      </w:r>
      <w:r w:rsidR="0009617F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н Договор, обжаловать действия Фонда в порядке, установленном законодательством Российской Федерации;</w:t>
      </w:r>
    </w:p>
    <w:p w14:paraId="5E510E4B" w14:textId="77777777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1001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Получать информацию о деятельности Фонда в соответствии с действующим законодательством Российской Федерации и пенсионными правилами Фонда;</w:t>
      </w:r>
    </w:p>
    <w:p w14:paraId="669E4369" w14:textId="77777777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1001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Получать в Фонде бесплатные консультации по вопросам негосударственного пенсионного обеспечения и пенсионного законодательства;</w:t>
      </w:r>
    </w:p>
    <w:p w14:paraId="608D1020" w14:textId="7499040A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1001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Вкладчик также имеет иные права, установленные законодательством Российской Федерации, Договором и пенсионными правилами Фонда.</w:t>
      </w:r>
    </w:p>
    <w:p w14:paraId="1EB07491" w14:textId="2A1BB88E" w:rsidR="005C18C4" w:rsidRPr="000C6837" w:rsidRDefault="005C18C4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Вкладчик обязан:</w:t>
      </w:r>
    </w:p>
    <w:p w14:paraId="7274A974" w14:textId="2D3CD7F7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Ознакомиться с пенсионными правилами и ознакомить с пенсионными правилами участников по Договору;</w:t>
      </w:r>
    </w:p>
    <w:p w14:paraId="0095ABA0" w14:textId="242FA816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Соблюдать конфиденциальность в отношении информации, полученной от Фонда/переданной Фонду в рамках реализации Договора;</w:t>
      </w:r>
    </w:p>
    <w:p w14:paraId="08E5BC92" w14:textId="535D4737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1001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Нести иные обязанности, установленные пенсионными правилами.</w:t>
      </w:r>
    </w:p>
    <w:p w14:paraId="707FDD4B" w14:textId="18BC7460" w:rsidR="005C18C4" w:rsidRPr="000C6837" w:rsidRDefault="005C18C4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Фонд имеет право:</w:t>
      </w:r>
    </w:p>
    <w:p w14:paraId="6ED8F0C9" w14:textId="58273B66" w:rsidR="005C18C4" w:rsidRPr="000C6837" w:rsidRDefault="005C18C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 xml:space="preserve">Получать, обрабатывать и хранить информацию, доступ к которой ограничен в соответствии с федеральными законами, в том числе осуществлять обработку персональных данных участников, выгодоприобретателей и правопреемников участников. Фонд вправе получать информацию от органов государственной власти (в том числе от органов, уполномоченных осуществлять регистрацию актов гражданского состояния, </w:t>
      </w:r>
      <w:r w:rsidR="008D5D07">
        <w:rPr>
          <w:color w:val="000000"/>
          <w:lang w:eastAsia="ru-RU" w:bidi="ru-RU"/>
        </w:rPr>
        <w:t>Министерства внутренних дел Российской Федерации</w:t>
      </w:r>
      <w:r w:rsidRPr="000C6837">
        <w:rPr>
          <w:color w:val="000000"/>
          <w:lang w:eastAsia="ru-RU" w:bidi="ru-RU"/>
        </w:rPr>
        <w:t>, Пенсионного фонда Российской Федерации) в отношении участников;</w:t>
      </w:r>
    </w:p>
    <w:p w14:paraId="143DF497" w14:textId="6D4C52FC" w:rsidR="00713CD6" w:rsidRPr="000C6837" w:rsidRDefault="00713CD6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Приостановить выплату негосударственной пенсии участнику в следующих случаях:</w:t>
      </w:r>
    </w:p>
    <w:p w14:paraId="27DD0D8A" w14:textId="39F25EEE" w:rsidR="00713CD6" w:rsidRPr="000C6837" w:rsidRDefault="00713CD6" w:rsidP="00FE7EA5">
      <w:pPr>
        <w:pStyle w:val="Bodytext20"/>
        <w:numPr>
          <w:ilvl w:val="0"/>
          <w:numId w:val="21"/>
        </w:numPr>
        <w:shd w:val="clear" w:color="auto" w:fill="auto"/>
        <w:tabs>
          <w:tab w:val="left" w:pos="86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 xml:space="preserve">Получения сведений о недействительности паспорта участника (в том числе посредством изучения списка недействительных (утраченных (похищенных), оформленных на утраченных (похищенных) бланках паспорта гражданина Российской Федерации, выданных в нарушение установленного порядка, а также признанных недействительными) паспортов граждан Российской Федерации, удостоверяющих личность гражданина Российской Федерации на территории Российской Федерации, размещённого на сайте </w:t>
      </w:r>
      <w:r w:rsidR="008D5D07">
        <w:rPr>
          <w:color w:val="000000"/>
          <w:lang w:eastAsia="ru-RU" w:bidi="ru-RU"/>
        </w:rPr>
        <w:t>Главного управления  по вопросам миграции МВД России</w:t>
      </w:r>
      <w:r w:rsidRPr="000C6837">
        <w:rPr>
          <w:color w:val="000000"/>
          <w:lang w:eastAsia="ru-RU" w:bidi="ru-RU"/>
        </w:rPr>
        <w:t>);</w:t>
      </w:r>
    </w:p>
    <w:p w14:paraId="665D21F3" w14:textId="6D214C77" w:rsidR="00713CD6" w:rsidRPr="000C6837" w:rsidRDefault="00713CD6" w:rsidP="00FE7EA5">
      <w:pPr>
        <w:pStyle w:val="Bodytext20"/>
        <w:numPr>
          <w:ilvl w:val="0"/>
          <w:numId w:val="21"/>
        </w:numPr>
        <w:shd w:val="clear" w:color="auto" w:fill="auto"/>
        <w:tabs>
          <w:tab w:val="left" w:pos="86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Получения сведений о смерти участника;</w:t>
      </w:r>
    </w:p>
    <w:p w14:paraId="1DEC57AC" w14:textId="77777777" w:rsidR="00713CD6" w:rsidRPr="000C6837" w:rsidRDefault="00713CD6" w:rsidP="00FE7EA5">
      <w:pPr>
        <w:pStyle w:val="Bodytext20"/>
        <w:numPr>
          <w:ilvl w:val="0"/>
          <w:numId w:val="21"/>
        </w:numPr>
        <w:shd w:val="clear" w:color="auto" w:fill="auto"/>
        <w:tabs>
          <w:tab w:val="left" w:pos="86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Непредставления участником в установленные сроки заявления о подтверждении реквизитов;</w:t>
      </w:r>
    </w:p>
    <w:p w14:paraId="0EEC26A6" w14:textId="5C485391" w:rsidR="00713CD6" w:rsidRPr="000C6837" w:rsidRDefault="00713CD6" w:rsidP="00FE7EA5">
      <w:pPr>
        <w:pStyle w:val="Bodytext20"/>
        <w:numPr>
          <w:ilvl w:val="0"/>
          <w:numId w:val="21"/>
        </w:numPr>
        <w:shd w:val="clear" w:color="auto" w:fill="auto"/>
        <w:tabs>
          <w:tab w:val="left" w:pos="86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Возвращения негосударственной пенсии банком участника по причине недействительности реквизитов, указанных таким участником.</w:t>
      </w:r>
    </w:p>
    <w:p w14:paraId="14935485" w14:textId="77777777" w:rsidR="00713CD6" w:rsidRPr="000C6837" w:rsidRDefault="00713CD6" w:rsidP="00FE7EA5">
      <w:pPr>
        <w:pStyle w:val="Bodytext20"/>
        <w:shd w:val="clear" w:color="auto" w:fill="auto"/>
        <w:spacing w:before="0" w:after="0" w:line="360" w:lineRule="auto"/>
        <w:ind w:firstLine="480"/>
      </w:pPr>
      <w:r w:rsidRPr="000C6837">
        <w:rPr>
          <w:color w:val="000000"/>
          <w:lang w:eastAsia="ru-RU" w:bidi="ru-RU"/>
        </w:rPr>
        <w:t>Такая приостановка не будет считаться ненадлежащим исполнением Фондом своих обязательств;</w:t>
      </w:r>
    </w:p>
    <w:p w14:paraId="731E3E37" w14:textId="1235DA9A" w:rsidR="00713CD6" w:rsidRPr="000C6837" w:rsidRDefault="00713CD6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Закрыть именной пенсионный сч</w:t>
      </w:r>
      <w:r w:rsidR="006A6B0D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т участника в случаях, предусмотренных пенсионными правилами и Договором, а также при одновременном наличии следующих обстоятельств:</w:t>
      </w:r>
    </w:p>
    <w:p w14:paraId="6A45C441" w14:textId="77777777" w:rsidR="00713CD6" w:rsidRPr="000C6837" w:rsidRDefault="00713CD6" w:rsidP="00FE7EA5">
      <w:pPr>
        <w:pStyle w:val="Bodytext20"/>
        <w:numPr>
          <w:ilvl w:val="0"/>
          <w:numId w:val="22"/>
        </w:numPr>
        <w:shd w:val="clear" w:color="auto" w:fill="auto"/>
        <w:tabs>
          <w:tab w:val="left" w:pos="866"/>
        </w:tabs>
        <w:spacing w:before="0" w:after="0" w:line="360" w:lineRule="auto"/>
        <w:ind w:left="0" w:firstLine="425"/>
      </w:pPr>
      <w:r w:rsidRPr="000C6837">
        <w:rPr>
          <w:color w:val="000000"/>
          <w:lang w:eastAsia="ru-RU" w:bidi="ru-RU"/>
        </w:rPr>
        <w:t>Непредставление участником, находящимся на этапе выплат, заявления о подтверждении реквизитов в течение 365 дней:</w:t>
      </w:r>
    </w:p>
    <w:p w14:paraId="1186F09F" w14:textId="77777777" w:rsidR="00713CD6" w:rsidRPr="000C6837" w:rsidRDefault="00713CD6" w:rsidP="00FE7EA5">
      <w:pPr>
        <w:pStyle w:val="Bodytext20"/>
        <w:shd w:val="clear" w:color="auto" w:fill="auto"/>
        <w:spacing w:before="0" w:after="0" w:line="360" w:lineRule="auto"/>
        <w:ind w:firstLine="482"/>
      </w:pPr>
      <w:r w:rsidRPr="000C6837">
        <w:rPr>
          <w:color w:val="000000"/>
          <w:lang w:eastAsia="ru-RU" w:bidi="ru-RU"/>
        </w:rPr>
        <w:t>со дня окончания периода, длящегося с 01 октября до 31 декабря каждого года, следующего за годом назначения негосударственной пенсии;</w:t>
      </w:r>
    </w:p>
    <w:p w14:paraId="00C9B2AC" w14:textId="292AFC68" w:rsidR="00713CD6" w:rsidRPr="000C6837" w:rsidRDefault="00713CD6" w:rsidP="00FE7EA5">
      <w:pPr>
        <w:pStyle w:val="Bodytext20"/>
        <w:shd w:val="clear" w:color="auto" w:fill="auto"/>
        <w:spacing w:before="0" w:after="0" w:line="360" w:lineRule="auto"/>
        <w:ind w:firstLine="482"/>
      </w:pPr>
      <w:r w:rsidRPr="000C6837">
        <w:rPr>
          <w:color w:val="000000"/>
          <w:lang w:eastAsia="ru-RU" w:bidi="ru-RU"/>
        </w:rPr>
        <w:t>со дня истечения 5 рабочих дней, следующих за дн</w:t>
      </w:r>
      <w:r w:rsidR="006A6B0D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 xml:space="preserve">м изменения </w:t>
      </w:r>
      <w:r w:rsidR="001F2939">
        <w:rPr>
          <w:color w:val="000000"/>
          <w:lang w:eastAsia="ru-RU" w:bidi="ru-RU"/>
        </w:rPr>
        <w:t xml:space="preserve">паспортных </w:t>
      </w:r>
      <w:r w:rsidRPr="000C6837">
        <w:rPr>
          <w:color w:val="000000"/>
          <w:lang w:eastAsia="ru-RU" w:bidi="ru-RU"/>
        </w:rPr>
        <w:t>данных</w:t>
      </w:r>
      <w:r w:rsidR="001F2939">
        <w:rPr>
          <w:color w:val="000000"/>
          <w:lang w:eastAsia="ru-RU" w:bidi="ru-RU"/>
        </w:rPr>
        <w:t>, а также изменения банковских</w:t>
      </w:r>
      <w:r w:rsidRPr="000C6837">
        <w:rPr>
          <w:color w:val="000000"/>
          <w:lang w:eastAsia="ru-RU" w:bidi="ru-RU"/>
        </w:rPr>
        <w:t xml:space="preserve"> реквизитов участника;</w:t>
      </w:r>
    </w:p>
    <w:p w14:paraId="54D818B8" w14:textId="029812AA" w:rsidR="00713CD6" w:rsidRPr="000C6837" w:rsidRDefault="00713CD6" w:rsidP="00FE7EA5">
      <w:pPr>
        <w:pStyle w:val="Bodytext20"/>
        <w:numPr>
          <w:ilvl w:val="0"/>
          <w:numId w:val="22"/>
        </w:numPr>
        <w:shd w:val="clear" w:color="auto" w:fill="auto"/>
        <w:tabs>
          <w:tab w:val="left" w:pos="866"/>
        </w:tabs>
        <w:spacing w:before="0" w:after="0" w:line="360" w:lineRule="auto"/>
        <w:ind w:left="0" w:firstLine="425"/>
      </w:pPr>
      <w:r w:rsidRPr="000C6837">
        <w:rPr>
          <w:color w:val="000000"/>
          <w:lang w:eastAsia="ru-RU" w:bidi="ru-RU"/>
        </w:rPr>
        <w:t>Неполучение Фондом ответа участника на письменный запрос предоставить заявление о подтверждении реквизитов в течение 365 дней со дня направления такого запроса;</w:t>
      </w:r>
    </w:p>
    <w:p w14:paraId="01393971" w14:textId="77777777" w:rsidR="00713CD6" w:rsidRPr="000C6837" w:rsidRDefault="00713CD6" w:rsidP="00FE7EA5">
      <w:pPr>
        <w:pStyle w:val="Bodytext20"/>
        <w:numPr>
          <w:ilvl w:val="0"/>
          <w:numId w:val="22"/>
        </w:numPr>
        <w:shd w:val="clear" w:color="auto" w:fill="auto"/>
        <w:tabs>
          <w:tab w:val="left" w:pos="866"/>
        </w:tabs>
        <w:spacing w:before="0" w:after="0" w:line="360" w:lineRule="auto"/>
        <w:ind w:left="0" w:firstLine="425"/>
      </w:pPr>
      <w:r w:rsidRPr="000C6837">
        <w:rPr>
          <w:color w:val="000000"/>
          <w:lang w:eastAsia="ru-RU" w:bidi="ru-RU"/>
        </w:rPr>
        <w:t>Получение Фондом сведений о недействительности паспорта участника (в том числе посредством изучения списка недействительных (утраченных (похищенных), оформленных на утраченных (похищенных) бланках паспорта гражданина Российской Федерации, выданных в нарушение установленного порядка, а также признанных недействительными) паспортов граждан Российской Федерации, удостоверяющих личность гражданина Российской Федерации на территории Российской Федерации, размещённого на сайте Федеральной миграционной службы).</w:t>
      </w:r>
    </w:p>
    <w:p w14:paraId="0B5D66E4" w14:textId="370FFE71" w:rsidR="00713CD6" w:rsidRPr="000C6837" w:rsidRDefault="00713CD6" w:rsidP="00FE7EA5">
      <w:pPr>
        <w:pStyle w:val="Bodytext20"/>
        <w:shd w:val="clear" w:color="auto" w:fill="auto"/>
        <w:spacing w:before="0" w:after="0" w:line="360" w:lineRule="auto"/>
        <w:ind w:firstLine="482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 xml:space="preserve">В случаях, предусмотренных </w:t>
      </w:r>
      <w:proofErr w:type="spellStart"/>
      <w:r w:rsidRPr="000C6837">
        <w:rPr>
          <w:color w:val="000000"/>
          <w:lang w:eastAsia="ru-RU" w:bidi="ru-RU"/>
        </w:rPr>
        <w:t>пп</w:t>
      </w:r>
      <w:proofErr w:type="spellEnd"/>
      <w:r w:rsidRPr="000C6837">
        <w:rPr>
          <w:color w:val="000000"/>
          <w:lang w:eastAsia="ru-RU" w:bidi="ru-RU"/>
        </w:rPr>
        <w:t xml:space="preserve">. А) и В) п. </w:t>
      </w:r>
      <w:r w:rsidR="00665868">
        <w:rPr>
          <w:color w:val="000000"/>
          <w:lang w:eastAsia="ru-RU" w:bidi="ru-RU"/>
        </w:rPr>
        <w:t>6</w:t>
      </w:r>
      <w:r w:rsidRPr="000C6837">
        <w:rPr>
          <w:color w:val="000000"/>
          <w:lang w:eastAsia="ru-RU" w:bidi="ru-RU"/>
        </w:rPr>
        <w:t>.3. Договора, участник несёт риск невозможности исполнения Фондом обязательств по выплате негосударственной пенсии в случае непредставления заявления о подтверждении реквизитов;</w:t>
      </w:r>
    </w:p>
    <w:p w14:paraId="272D69BB" w14:textId="787F9097" w:rsidR="00713CD6" w:rsidRPr="000C6837" w:rsidRDefault="00713CD6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Фонд имеет иные права, установленные пенсионными правилами, Договором и законодательством Российской Федерации</w:t>
      </w:r>
      <w:r w:rsidR="00900494" w:rsidRPr="000C6837">
        <w:rPr>
          <w:color w:val="000000"/>
          <w:lang w:eastAsia="ru-RU" w:bidi="ru-RU"/>
        </w:rPr>
        <w:t>.</w:t>
      </w:r>
    </w:p>
    <w:p w14:paraId="141897FD" w14:textId="50895BB4" w:rsidR="00900494" w:rsidRPr="000C6837" w:rsidRDefault="00900494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Фонд обязан:</w:t>
      </w:r>
    </w:p>
    <w:p w14:paraId="0E8B82E1" w14:textId="77777777" w:rsidR="00900494" w:rsidRPr="000C6837" w:rsidRDefault="0090049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Осуществлять деятельность в соответствии с законодательством Российской Федерации;</w:t>
      </w:r>
    </w:p>
    <w:p w14:paraId="1928AD89" w14:textId="6D23328E" w:rsidR="00900494" w:rsidRPr="000C6837" w:rsidRDefault="0090049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Знакомить Вкладчика и участников с пенсионными правилами и со всеми вносимыми в них изменениями и дополнениями пут</w:t>
      </w:r>
      <w:r w:rsidR="006A6B0D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м размещения пенсионных правил на сайте Фонда в информационно-телекоммуникационной сети Интернет;</w:t>
      </w:r>
    </w:p>
    <w:p w14:paraId="4896124C" w14:textId="4D2EB92A" w:rsidR="00900494" w:rsidRPr="000C6837" w:rsidRDefault="0090049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Осуществлять уч</w:t>
      </w:r>
      <w:r w:rsidR="006A6B0D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т сведений о Вкладчике, участниках, а также уч</w:t>
      </w:r>
      <w:r w:rsidR="006A6B0D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т своих обязательств перед Вкладчиком, участниками в форме ведения пенсионных счетов негосударственного пенсионного обеспечения в порядке, определенном законодательством Российской Федерации и пенсионными правилами Фонда;</w:t>
      </w:r>
    </w:p>
    <w:p w14:paraId="4048C9EC" w14:textId="77777777" w:rsidR="00900494" w:rsidRPr="000C6837" w:rsidRDefault="0090049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Выплачивать негосударственные пенсии или выкупные суммы в соответствии с условиями пенсионного договора и пенсионными правилами Фонда;</w:t>
      </w:r>
    </w:p>
    <w:p w14:paraId="4377342E" w14:textId="50DAD808" w:rsidR="00900494" w:rsidRPr="000C6837" w:rsidRDefault="0090049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 течение 14 рабочих дней, следующих за дн</w:t>
      </w:r>
      <w:r w:rsidR="006B23E6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 xml:space="preserve">м вынесения решения о приостановлении выплаты негосударственной пенсии в соответствии с п. </w:t>
      </w:r>
      <w:r w:rsidR="00665868">
        <w:rPr>
          <w:color w:val="000000"/>
          <w:lang w:eastAsia="ru-RU" w:bidi="ru-RU"/>
        </w:rPr>
        <w:t>6</w:t>
      </w:r>
      <w:r w:rsidRPr="000C6837">
        <w:rPr>
          <w:color w:val="000000"/>
          <w:lang w:eastAsia="ru-RU" w:bidi="ru-RU"/>
        </w:rPr>
        <w:t>.2. Договора, письменно уведомить участника о такой приостановке, а также предложить предоставить необходимые документы для возобновления выплаты негосударственной пенсии;</w:t>
      </w:r>
    </w:p>
    <w:p w14:paraId="4F19B38F" w14:textId="769E8963" w:rsidR="00900494" w:rsidRPr="000C6837" w:rsidRDefault="0090049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 течение 14 рабочих дней, следующих за дн</w:t>
      </w:r>
      <w:r w:rsidR="00AC6AA6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 xml:space="preserve">м предоставления участником документов, запрошенных в соответствии с п. </w:t>
      </w:r>
      <w:r w:rsidR="00665868">
        <w:rPr>
          <w:color w:val="000000"/>
          <w:lang w:eastAsia="ru-RU" w:bidi="ru-RU"/>
        </w:rPr>
        <w:t>7.</w:t>
      </w:r>
      <w:r w:rsidRPr="000C6837">
        <w:rPr>
          <w:color w:val="000000"/>
          <w:lang w:eastAsia="ru-RU" w:bidi="ru-RU"/>
        </w:rPr>
        <w:t>5. Договора, возобновить выплату негосударственной пенсии;</w:t>
      </w:r>
    </w:p>
    <w:p w14:paraId="280A4F8A" w14:textId="3B099D0A" w:rsidR="00900494" w:rsidRPr="000C6837" w:rsidRDefault="0090049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 течение 5 рабочих дней, следующих за дн</w:t>
      </w:r>
      <w:r w:rsidR="00554F24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 xml:space="preserve">м закрытия именного пенсионного счета участника в соответствии с </w:t>
      </w:r>
      <w:proofErr w:type="spellStart"/>
      <w:r w:rsidRPr="000C6837">
        <w:rPr>
          <w:color w:val="000000"/>
          <w:lang w:eastAsia="ru-RU" w:bidi="ru-RU"/>
        </w:rPr>
        <w:t>пп</w:t>
      </w:r>
      <w:proofErr w:type="spellEnd"/>
      <w:r w:rsidRPr="000C6837">
        <w:rPr>
          <w:color w:val="000000"/>
          <w:lang w:eastAsia="ru-RU" w:bidi="ru-RU"/>
        </w:rPr>
        <w:t xml:space="preserve">. А), Б), В) п. </w:t>
      </w:r>
      <w:r w:rsidR="00665868">
        <w:rPr>
          <w:color w:val="000000"/>
          <w:lang w:eastAsia="ru-RU" w:bidi="ru-RU"/>
        </w:rPr>
        <w:t>6</w:t>
      </w:r>
      <w:r w:rsidRPr="000C6837">
        <w:rPr>
          <w:color w:val="000000"/>
          <w:lang w:eastAsia="ru-RU" w:bidi="ru-RU"/>
        </w:rPr>
        <w:t>.3. Договора, письменно уведомить участника о закрытии его именного пенсионного сч</w:t>
      </w:r>
      <w:r w:rsidR="00B81A4E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 xml:space="preserve">та, а также о том, что, если участник предоставит необходимые сведения в порядке, предусмотренном </w:t>
      </w:r>
      <w:proofErr w:type="spellStart"/>
      <w:r w:rsidRPr="000C6837">
        <w:rPr>
          <w:color w:val="000000"/>
          <w:lang w:eastAsia="ru-RU" w:bidi="ru-RU"/>
        </w:rPr>
        <w:t>пп</w:t>
      </w:r>
      <w:proofErr w:type="spellEnd"/>
      <w:r w:rsidR="00CB5224" w:rsidRPr="000C6837">
        <w:rPr>
          <w:color w:val="000000"/>
          <w:lang w:eastAsia="ru-RU" w:bidi="ru-RU"/>
        </w:rPr>
        <w:t>.</w:t>
      </w:r>
      <w:r w:rsidRPr="000C6837">
        <w:rPr>
          <w:color w:val="000000"/>
          <w:lang w:eastAsia="ru-RU" w:bidi="ru-RU"/>
        </w:rPr>
        <w:t xml:space="preserve"> А</w:t>
      </w:r>
      <w:r w:rsidR="00CB5224" w:rsidRPr="000C6837">
        <w:rPr>
          <w:color w:val="000000"/>
          <w:lang w:eastAsia="ru-RU" w:bidi="ru-RU"/>
        </w:rPr>
        <w:t>)</w:t>
      </w:r>
      <w:r w:rsidRPr="000C6837">
        <w:rPr>
          <w:color w:val="000000"/>
          <w:lang w:eastAsia="ru-RU" w:bidi="ru-RU"/>
        </w:rPr>
        <w:t xml:space="preserve"> п. </w:t>
      </w:r>
      <w:r w:rsidR="00665868">
        <w:rPr>
          <w:color w:val="000000"/>
          <w:lang w:eastAsia="ru-RU" w:bidi="ru-RU"/>
        </w:rPr>
        <w:t>6</w:t>
      </w:r>
      <w:r w:rsidRPr="000C6837">
        <w:rPr>
          <w:color w:val="000000"/>
          <w:lang w:eastAsia="ru-RU" w:bidi="ru-RU"/>
        </w:rPr>
        <w:t>.3. Договора, Фонд откроет закрытый именной пенсионный счёт в течение 5 рабочих дней с даты получения всех необходимых сведений, а также восстановит инвестиционный доход участнику, который был бы начислен на его счёт, если бы он не был закрыт;</w:t>
      </w:r>
    </w:p>
    <w:p w14:paraId="2E9A2BC3" w14:textId="7ADA6F0E" w:rsidR="00900494" w:rsidRDefault="00900494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Переводить по поручению заявителя (Вкладчика или участника) выкупные суммы в другой негосударственный пенсионный фонд в соответствии с условиями Договора и пенсионными правилами Фонда;</w:t>
      </w:r>
    </w:p>
    <w:p w14:paraId="31968DA5" w14:textId="57530D26" w:rsidR="006569B2" w:rsidRPr="000C6837" w:rsidRDefault="006569B2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6569B2">
        <w:rPr>
          <w:color w:val="000000"/>
          <w:lang w:eastAsia="ru-RU" w:bidi="ru-RU"/>
        </w:rPr>
        <w:t>Исполнять распорядительные письма Вкладчика в течение 20 рабочих дней со дня их получения</w:t>
      </w:r>
      <w:r>
        <w:rPr>
          <w:color w:val="000000"/>
          <w:lang w:eastAsia="ru-RU" w:bidi="ru-RU"/>
        </w:rPr>
        <w:t>;</w:t>
      </w:r>
    </w:p>
    <w:p w14:paraId="6B8DAE61" w14:textId="28E377E7" w:rsidR="00900494" w:rsidRPr="000C6837" w:rsidRDefault="008D79D9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900494" w:rsidRPr="000C6837">
        <w:rPr>
          <w:color w:val="000000"/>
          <w:lang w:eastAsia="ru-RU" w:bidi="ru-RU"/>
        </w:rPr>
        <w:t>Нести иные обязанности, установленные пенсионными правилами, Договором и законодательством Российской Федерации.</w:t>
      </w:r>
    </w:p>
    <w:p w14:paraId="3567B793" w14:textId="5A2AD885" w:rsidR="00900494" w:rsidRDefault="00900494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Для обеспечения устойчивости исполнения обязательств перед участниками Фонд создает страховой резерв, который подлежит обособленному уч</w:t>
      </w:r>
      <w:r w:rsidR="004A0C5B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ту.</w:t>
      </w:r>
    </w:p>
    <w:p w14:paraId="38C15B48" w14:textId="77777777" w:rsidR="004777CA" w:rsidRPr="000C6837" w:rsidRDefault="004777CA" w:rsidP="00FE7EA5">
      <w:pPr>
        <w:pStyle w:val="Bodytext20"/>
        <w:shd w:val="clear" w:color="auto" w:fill="auto"/>
        <w:spacing w:before="0" w:after="0" w:line="360" w:lineRule="auto"/>
        <w:ind w:left="426"/>
        <w:rPr>
          <w:color w:val="000000"/>
          <w:lang w:eastAsia="ru-RU" w:bidi="ru-RU"/>
        </w:rPr>
      </w:pPr>
    </w:p>
    <w:p w14:paraId="2C139AD2" w14:textId="6572C00E" w:rsidR="00900494" w:rsidRDefault="00900494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3" w:name="bookmark1"/>
      <w:r w:rsidRPr="000C6837">
        <w:rPr>
          <w:color w:val="000000"/>
          <w:lang w:eastAsia="ru-RU" w:bidi="ru-RU"/>
        </w:rPr>
        <w:t>ПОРЯДОК И УСЛОВИЯ ВНЕСЕНИЯ ПЕНСИОННЫХ ВЗНОСОВ</w:t>
      </w:r>
      <w:bookmarkEnd w:id="3"/>
    </w:p>
    <w:p w14:paraId="275730B4" w14:textId="77777777" w:rsidR="004777CA" w:rsidRPr="000C6837" w:rsidRDefault="004777CA" w:rsidP="00FE7EA5">
      <w:pPr>
        <w:pStyle w:val="Heading10"/>
        <w:keepNext/>
        <w:keepLines/>
        <w:shd w:val="clear" w:color="auto" w:fill="auto"/>
        <w:spacing w:before="0" w:line="360" w:lineRule="auto"/>
        <w:ind w:left="1080" w:firstLine="0"/>
        <w:rPr>
          <w:color w:val="000000"/>
          <w:lang w:eastAsia="ru-RU" w:bidi="ru-RU"/>
        </w:rPr>
      </w:pPr>
    </w:p>
    <w:p w14:paraId="716EFBDD" w14:textId="71414370" w:rsidR="00A848CF" w:rsidRPr="000C6837" w:rsidRDefault="00A848CF" w:rsidP="00FE7EA5">
      <w:pPr>
        <w:pStyle w:val="Bodytext20"/>
        <w:numPr>
          <w:ilvl w:val="0"/>
          <w:numId w:val="2"/>
        </w:numPr>
        <w:shd w:val="clear" w:color="auto" w:fill="FFFFFF" w:themeFill="background1"/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Вкладчик вправе определять размер, периодичность и продолжительность внесения пенсионных взносов по своему усмотрению.</w:t>
      </w:r>
    </w:p>
    <w:p w14:paraId="49C13729" w14:textId="73B9755F" w:rsidR="00A848CF" w:rsidRPr="000C6837" w:rsidRDefault="00A848CF" w:rsidP="00FE7EA5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Пенсионные взносы подлежат уплате исключительно денежными средствами в рублях Российской Федерации в безналичном порядке.</w:t>
      </w:r>
    </w:p>
    <w:p w14:paraId="146DECB3" w14:textId="77777777" w:rsidR="00A848CF" w:rsidRPr="000C6837" w:rsidRDefault="00A848CF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Фонд письменно сообщает Вкладчику реквизиты для уплаты пенсионных и целевых взносов.</w:t>
      </w:r>
    </w:p>
    <w:p w14:paraId="581E4978" w14:textId="0EC1EB0E" w:rsidR="00A848CF" w:rsidRPr="000C6837" w:rsidRDefault="00A848CF" w:rsidP="00FE7EA5">
      <w:pPr>
        <w:pStyle w:val="Bodytext2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Часть пенсионного взноса в размере, не превышающем 3 (</w:t>
      </w:r>
      <w:r w:rsidR="00EC099A">
        <w:rPr>
          <w:color w:val="000000"/>
          <w:lang w:eastAsia="ru-RU" w:bidi="ru-RU"/>
        </w:rPr>
        <w:t>Т</w:t>
      </w:r>
      <w:r w:rsidRPr="000C6837">
        <w:rPr>
          <w:color w:val="000000"/>
          <w:lang w:eastAsia="ru-RU" w:bidi="ru-RU"/>
        </w:rPr>
        <w:t>р</w:t>
      </w:r>
      <w:r w:rsidR="000B23E9" w:rsidRPr="000C6837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х) процентов, может направляться на формирование собственных средств Фонда путем ее перечисления на соответствующий счет Фонда.</w:t>
      </w:r>
    </w:p>
    <w:p w14:paraId="1CF57483" w14:textId="21BD66C5" w:rsidR="00A848CF" w:rsidRDefault="00A848CF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Размер и продолжительность внесения пенсионных взносов должны обеспечивать сумму денежных средств, которые к моменту выхода участника на пенсию обеспечат выплату негосударственной пенсии в размере не ниже минимального размера, установленного законодательством Р</w:t>
      </w:r>
      <w:r w:rsidR="00FE7EA5">
        <w:rPr>
          <w:color w:val="000000"/>
          <w:lang w:eastAsia="ru-RU" w:bidi="ru-RU"/>
        </w:rPr>
        <w:t>оссийской Федерации</w:t>
      </w:r>
      <w:r w:rsidRPr="000C6837">
        <w:rPr>
          <w:color w:val="000000"/>
          <w:lang w:eastAsia="ru-RU" w:bidi="ru-RU"/>
        </w:rPr>
        <w:t>.</w:t>
      </w:r>
    </w:p>
    <w:p w14:paraId="3DA22C3F" w14:textId="77777777" w:rsidR="004777CA" w:rsidRPr="000C6837" w:rsidRDefault="004777CA" w:rsidP="00FE7EA5">
      <w:pPr>
        <w:pStyle w:val="Bodytext20"/>
        <w:shd w:val="clear" w:color="auto" w:fill="auto"/>
        <w:tabs>
          <w:tab w:val="left" w:pos="993"/>
        </w:tabs>
        <w:spacing w:before="0" w:after="0" w:line="360" w:lineRule="auto"/>
        <w:ind w:left="426"/>
        <w:rPr>
          <w:color w:val="000000"/>
          <w:lang w:eastAsia="ru-RU" w:bidi="ru-RU"/>
        </w:rPr>
      </w:pPr>
    </w:p>
    <w:p w14:paraId="3F47196C" w14:textId="29D01EC9" w:rsidR="002C0AF9" w:rsidRDefault="002C0AF9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4" w:name="bookmark2"/>
      <w:r w:rsidRPr="000C6837">
        <w:rPr>
          <w:color w:val="000000"/>
          <w:lang w:eastAsia="ru-RU" w:bidi="ru-RU"/>
        </w:rPr>
        <w:t>ПЕНСИОННАЯ СХЕМА</w:t>
      </w:r>
      <w:bookmarkEnd w:id="4"/>
    </w:p>
    <w:p w14:paraId="318FFBF4" w14:textId="77777777" w:rsidR="004777CA" w:rsidRPr="000C6837" w:rsidRDefault="004777CA" w:rsidP="00FE7EA5">
      <w:pPr>
        <w:pStyle w:val="Heading10"/>
        <w:keepNext/>
        <w:keepLines/>
        <w:shd w:val="clear" w:color="auto" w:fill="auto"/>
        <w:spacing w:before="0" w:line="360" w:lineRule="auto"/>
        <w:ind w:left="1080" w:firstLine="0"/>
      </w:pPr>
    </w:p>
    <w:p w14:paraId="25A729EA" w14:textId="77777777" w:rsidR="002C0AF9" w:rsidRPr="000C6837" w:rsidRDefault="002C0AF9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 xml:space="preserve">Негосударственное пенсионное обеспечение осуществляется по страховой </w:t>
      </w:r>
      <w:r w:rsidRPr="000C6837">
        <w:rPr>
          <w:rStyle w:val="Bodytext2Bold"/>
        </w:rPr>
        <w:t xml:space="preserve">Пенсионной схеме </w:t>
      </w:r>
      <w:r w:rsidRPr="000C6837">
        <w:rPr>
          <w:b/>
          <w:color w:val="000000"/>
          <w:lang w:eastAsia="ru-RU" w:bidi="ru-RU"/>
        </w:rPr>
        <w:t>№</w:t>
      </w:r>
      <w:r w:rsidRPr="000C6837">
        <w:rPr>
          <w:color w:val="000000"/>
          <w:lang w:eastAsia="ru-RU" w:bidi="ru-RU"/>
        </w:rPr>
        <w:t xml:space="preserve"> </w:t>
      </w:r>
      <w:r w:rsidRPr="000C6837">
        <w:rPr>
          <w:rStyle w:val="Bodytext2Bold"/>
        </w:rPr>
        <w:t xml:space="preserve">1, </w:t>
      </w:r>
      <w:r w:rsidRPr="000C6837">
        <w:rPr>
          <w:color w:val="000000"/>
          <w:lang w:eastAsia="ru-RU" w:bidi="ru-RU"/>
        </w:rPr>
        <w:t>в соответствии с которой пенсионные выплаты производятся пожизненно.</w:t>
      </w:r>
    </w:p>
    <w:p w14:paraId="18FFBC25" w14:textId="5BFF4ABE" w:rsidR="002C0AF9" w:rsidRPr="004777CA" w:rsidRDefault="002C0AF9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 xml:space="preserve">В соответствии с распоряжением Вкладчика при назначении негосударственной пенсии участнику вид пенсионной схемы может быть изменён на сберегательную </w:t>
      </w:r>
      <w:r w:rsidRPr="000C6837">
        <w:rPr>
          <w:b/>
          <w:color w:val="000000"/>
          <w:lang w:eastAsia="ru-RU" w:bidi="ru-RU"/>
        </w:rPr>
        <w:t>Пенсионную схему № 2</w:t>
      </w:r>
      <w:r w:rsidRPr="000C6837">
        <w:rPr>
          <w:color w:val="000000"/>
          <w:lang w:eastAsia="ru-RU" w:bidi="ru-RU"/>
        </w:rPr>
        <w:t>, в соответствии с которой пенсионные выплаты производятся до исчерпания средств на именном счете участника, но в течение не менее пяти лет.</w:t>
      </w:r>
    </w:p>
    <w:p w14:paraId="6BE339CE" w14:textId="77777777" w:rsidR="004777CA" w:rsidRPr="000C6837" w:rsidRDefault="004777CA" w:rsidP="00FE7EA5">
      <w:pPr>
        <w:pStyle w:val="Bodytext20"/>
        <w:shd w:val="clear" w:color="auto" w:fill="auto"/>
        <w:tabs>
          <w:tab w:val="left" w:pos="993"/>
        </w:tabs>
        <w:spacing w:before="0" w:after="0" w:line="360" w:lineRule="auto"/>
        <w:ind w:left="426"/>
      </w:pPr>
    </w:p>
    <w:p w14:paraId="0A3EE7AB" w14:textId="4F1F312B" w:rsidR="00A848CF" w:rsidRDefault="007146CE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5" w:name="bookmark3"/>
      <w:r w:rsidRPr="000C6837">
        <w:rPr>
          <w:color w:val="000000"/>
          <w:lang w:eastAsia="ru-RU" w:bidi="ru-RU"/>
        </w:rPr>
        <w:t>ПЕНСИОННЫЕ ОСНОВАНИЯ</w:t>
      </w:r>
      <w:bookmarkEnd w:id="5"/>
    </w:p>
    <w:p w14:paraId="794A842D" w14:textId="77777777" w:rsidR="004777CA" w:rsidRPr="000C6837" w:rsidRDefault="004777CA" w:rsidP="00FE7EA5">
      <w:pPr>
        <w:pStyle w:val="Heading10"/>
        <w:keepNext/>
        <w:keepLines/>
        <w:shd w:val="clear" w:color="auto" w:fill="auto"/>
        <w:spacing w:before="0" w:line="360" w:lineRule="auto"/>
        <w:ind w:left="1080" w:firstLine="0"/>
      </w:pPr>
    </w:p>
    <w:p w14:paraId="525AD9CA" w14:textId="77777777" w:rsidR="007146CE" w:rsidRPr="000C6837" w:rsidRDefault="007146CE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Для приобретения участником права на получение негосударственной пенсии необходима совокупность следующих оснований:</w:t>
      </w:r>
    </w:p>
    <w:p w14:paraId="0261F2F4" w14:textId="397BB0A9" w:rsidR="007146CE" w:rsidRPr="000C6837" w:rsidRDefault="007146CE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Заключение Вкладчиком Договора и уплата им пенсионных взносов в соответствии с условиями Договора;</w:t>
      </w:r>
    </w:p>
    <w:p w14:paraId="0FF442B7" w14:textId="77777777" w:rsidR="00C66A67" w:rsidRDefault="00C66A67" w:rsidP="00FE7EA5">
      <w:pPr>
        <w:pStyle w:val="Bodytext20"/>
        <w:numPr>
          <w:ilvl w:val="1"/>
          <w:numId w:val="2"/>
        </w:numPr>
        <w:tabs>
          <w:tab w:val="left" w:pos="1134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C66A67">
        <w:rPr>
          <w:color w:val="000000"/>
          <w:lang w:eastAsia="ru-RU" w:bidi="ru-RU"/>
        </w:rPr>
        <w:t>Наличие у участника пенсионных оснований, установленных Договором в соответствии с Федеральным законом от 07.05.1998 № 75-ФЗ «О негосударственных пенсионных фондах».</w:t>
      </w:r>
    </w:p>
    <w:p w14:paraId="35232F1E" w14:textId="77777777" w:rsidR="00C66A67" w:rsidRDefault="00C66A67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C66A67">
        <w:rPr>
          <w:color w:val="000000"/>
          <w:lang w:eastAsia="ru-RU" w:bidi="ru-RU"/>
        </w:rPr>
        <w:t>Право на получение негосударственной пенсии по пенсионным договорам приобретают мужчины, достигшие возраста 60 лет, и женщины, достигшие возраста 55 лет, если иной возраст и (или) иные основания, дающие право на получение негосударственной пенсии, не установлены пенсионными договорами в соответствии с частями третьей - пятой статьи 10 Федерального закона от 07.05.1998 № 75-ФЗ «О негосударственных пенсионных фондах».</w:t>
      </w:r>
    </w:p>
    <w:p w14:paraId="0649A897" w14:textId="77777777" w:rsidR="00C66A67" w:rsidRDefault="00C66A67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C66A67">
        <w:rPr>
          <w:color w:val="000000"/>
          <w:lang w:eastAsia="ru-RU" w:bidi="ru-RU"/>
        </w:rPr>
        <w:t>Право на получение негосударственной пенсии по пенсионным договорам ранее достижения возраста, предусмотренного частями статьи 10 Федерального закона от 07.05.1998 № 75-ФЗ «О негосударственных пенсионных фондах», приобретают участники из числа лиц, указанных в части 1 статьи 30, статье 31, части 1 статьи 32, части 2 статьи 33 Федерального закона от 28 декабря 2013 года N 400-ФЗ «О страховых пенсиях», по достижении возраста или при наступлении срока, определяемых в соответствии с Федеральным законом от 28 декабря 2013 года № 400-ФЗ «О страховых пенсиях» по состоянию на 31 декабря 2018 года, и при соблюдении условий, дающих право на досрочное назначение страховой пенсии по старости (наличие необходимого страхового стажа и (или) стажа на соответствующих видах работ и установленной величины индивидуального пенсионного коэффициента).</w:t>
      </w:r>
    </w:p>
    <w:p w14:paraId="02B22295" w14:textId="48267454" w:rsidR="007146CE" w:rsidRPr="000C6837" w:rsidRDefault="00C66A67" w:rsidP="00FE7EA5">
      <w:pPr>
        <w:pStyle w:val="Bodytext20"/>
        <w:tabs>
          <w:tab w:val="left" w:pos="1134"/>
        </w:tabs>
        <w:spacing w:before="0" w:after="0" w:line="360" w:lineRule="auto"/>
        <w:ind w:firstLine="426"/>
        <w:rPr>
          <w:color w:val="000000"/>
          <w:lang w:eastAsia="ru-RU" w:bidi="ru-RU"/>
        </w:rPr>
      </w:pPr>
      <w:r w:rsidRPr="00C66A67">
        <w:rPr>
          <w:color w:val="000000"/>
          <w:lang w:eastAsia="ru-RU" w:bidi="ru-RU"/>
        </w:rPr>
        <w:t>Право на получение негосударственной пенсии по пенсионным договорам ранее достижения возраста, указанного в частях второй и третьей статьи 10 Федерального закона от 07.05.1998 № 75-ФЗ «О негосударственных пенсионных фондах», приобретают участники из числа лиц, для которых частью 1 статьи 9, статьей 10 Федерального закона от 28 декабря 2013 года № 400-ФЗ «О страховых пенсиях» либо Федеральным законом от 15 декабря 2001 года № 166-ФЗ «О государственном пенсионном обеспечении в Российской Федерации» предусмотрено право на получение страховой пенсии по инвалидности, страховой пенсии по случаю потери кормильца либо пенсии по государственному пенсионному обеспечению до достижения возраста, установленного частью 1 статьи 8 Федерального закона от 28 декабря 2013 года № 400-ФЗ «О страховых пенсиях», при соблюдении условий, дающих право на назначение страховой пенсии по инвалидности, страховой пенсии по случаю потери кормильца либо пенсии по государственному пенсионному обеспечению, определяемых в соответствии с законодательством Российской Федерации, действующим на момент заключения Договора</w:t>
      </w:r>
      <w:r w:rsidR="007146CE" w:rsidRPr="000C6837">
        <w:rPr>
          <w:color w:val="000000"/>
          <w:lang w:eastAsia="ru-RU" w:bidi="ru-RU"/>
        </w:rPr>
        <w:t>;</w:t>
      </w:r>
    </w:p>
    <w:p w14:paraId="2ED73A1B" w14:textId="4724E825" w:rsidR="007146CE" w:rsidRDefault="007146CE" w:rsidP="00FE7EA5">
      <w:pPr>
        <w:pStyle w:val="Bodytext20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Поступление в Фонд распорядительного письма Вкладчика о назначении негосударственной пенсии.</w:t>
      </w:r>
    </w:p>
    <w:p w14:paraId="6DEAB957" w14:textId="77777777" w:rsidR="004777CA" w:rsidRPr="000C6837" w:rsidRDefault="004777CA" w:rsidP="00FE7EA5">
      <w:pPr>
        <w:pStyle w:val="Bodytext20"/>
        <w:shd w:val="clear" w:color="auto" w:fill="auto"/>
        <w:tabs>
          <w:tab w:val="left" w:pos="1134"/>
        </w:tabs>
        <w:spacing w:before="0" w:after="0" w:line="360" w:lineRule="auto"/>
        <w:ind w:left="426"/>
        <w:rPr>
          <w:color w:val="000000"/>
          <w:lang w:eastAsia="ru-RU" w:bidi="ru-RU"/>
        </w:rPr>
      </w:pPr>
    </w:p>
    <w:p w14:paraId="4A8E49B6" w14:textId="1171648C" w:rsidR="007146CE" w:rsidRDefault="007146CE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6" w:name="bookmark4"/>
      <w:r w:rsidRPr="000C6837">
        <w:rPr>
          <w:color w:val="000000"/>
          <w:lang w:eastAsia="ru-RU" w:bidi="ru-RU"/>
        </w:rPr>
        <w:t>ПОРЯДОК ВЫПЛАТЫ НЕГОСУДАРСТВЕННЫХ ПЕНСИЙ</w:t>
      </w:r>
      <w:bookmarkEnd w:id="6"/>
    </w:p>
    <w:p w14:paraId="70055AE0" w14:textId="77777777" w:rsidR="004777CA" w:rsidRPr="000C6837" w:rsidRDefault="004777CA" w:rsidP="00FE7EA5">
      <w:pPr>
        <w:pStyle w:val="Heading10"/>
        <w:keepNext/>
        <w:keepLines/>
        <w:shd w:val="clear" w:color="auto" w:fill="auto"/>
        <w:spacing w:before="0" w:line="360" w:lineRule="auto"/>
        <w:ind w:left="1080" w:firstLine="0"/>
        <w:rPr>
          <w:color w:val="000000"/>
          <w:lang w:eastAsia="ru-RU" w:bidi="ru-RU"/>
        </w:rPr>
      </w:pPr>
    </w:p>
    <w:p w14:paraId="51B9579A" w14:textId="77777777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 xml:space="preserve">Негосударственная пенсия по </w:t>
      </w:r>
      <w:r w:rsidRPr="000C6837">
        <w:rPr>
          <w:b/>
          <w:color w:val="000000"/>
          <w:lang w:eastAsia="ru-RU" w:bidi="ru-RU"/>
        </w:rPr>
        <w:t>Пенсионной схеме № 1</w:t>
      </w:r>
      <w:r w:rsidRPr="000C6837">
        <w:rPr>
          <w:color w:val="000000"/>
          <w:lang w:eastAsia="ru-RU" w:bidi="ru-RU"/>
        </w:rPr>
        <w:t xml:space="preserve"> выплачивается участнику пожизненно.</w:t>
      </w:r>
    </w:p>
    <w:p w14:paraId="4E628F74" w14:textId="0677B311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 xml:space="preserve">Продолжительность выплат негосударственной пенсии для участников по </w:t>
      </w:r>
      <w:r w:rsidRPr="000C6837">
        <w:rPr>
          <w:b/>
          <w:color w:val="000000"/>
          <w:lang w:eastAsia="ru-RU" w:bidi="ru-RU"/>
        </w:rPr>
        <w:t>Пенсионной схеме № 2</w:t>
      </w:r>
      <w:r w:rsidRPr="000C6837">
        <w:rPr>
          <w:color w:val="000000"/>
          <w:lang w:eastAsia="ru-RU" w:bidi="ru-RU"/>
        </w:rPr>
        <w:t xml:space="preserve"> определяется Вкладчиком в Распорядительном письме о назначении пенсии</w:t>
      </w:r>
      <w:r w:rsidR="00086CE2">
        <w:rPr>
          <w:color w:val="000000"/>
          <w:lang w:eastAsia="ru-RU" w:bidi="ru-RU"/>
        </w:rPr>
        <w:t>, и не может быть менее 5 (Пяти) лет</w:t>
      </w:r>
      <w:r w:rsidRPr="000C6837">
        <w:rPr>
          <w:color w:val="000000"/>
          <w:lang w:eastAsia="ru-RU" w:bidi="ru-RU"/>
        </w:rPr>
        <w:t>.</w:t>
      </w:r>
    </w:p>
    <w:p w14:paraId="36262D2F" w14:textId="2ACC83B7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Негосударственная пенсия назначается участнику Фондом с месяца, следующего за месяцем предоставления в Фонд распорядительного письма Вкладчика о назначении негосударственной пенсии, но не ранее достижения участником пенсионных оснований в соответствии с условиями Договора.</w:t>
      </w:r>
    </w:p>
    <w:p w14:paraId="71A027F5" w14:textId="391D34C8" w:rsidR="00F80F36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Периодичность выплат негосударственной пенсии устанавливается распорядительным письмом Вкладчика.</w:t>
      </w:r>
    </w:p>
    <w:p w14:paraId="307EB52F" w14:textId="1CD7DFB5" w:rsidR="00086CE2" w:rsidRPr="000C6837" w:rsidRDefault="00086CE2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Размер пенсии не может быть ниже минимального размера негосударственной пенсии, установленного законодательством Российской Федерации.</w:t>
      </w:r>
    </w:p>
    <w:p w14:paraId="2829D193" w14:textId="7D229042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Порядок и условия исполнения обязательств по Договору определя</w:t>
      </w:r>
      <w:r w:rsidR="005E1296" w:rsidRPr="000C6837">
        <w:rPr>
          <w:color w:val="000000"/>
          <w:lang w:eastAsia="ru-RU" w:bidi="ru-RU"/>
        </w:rPr>
        <w:t>ю</w:t>
      </w:r>
      <w:r w:rsidRPr="000C6837">
        <w:rPr>
          <w:color w:val="000000"/>
          <w:lang w:eastAsia="ru-RU" w:bidi="ru-RU"/>
        </w:rPr>
        <w:t xml:space="preserve">тся Федеральным законом от 07.05.1998 </w:t>
      </w:r>
      <w:r w:rsidR="00B0305B" w:rsidRPr="000C6837">
        <w:rPr>
          <w:color w:val="000000"/>
          <w:lang w:eastAsia="ru-RU" w:bidi="ru-RU"/>
        </w:rPr>
        <w:t>№</w:t>
      </w:r>
      <w:r w:rsidR="00CC5311" w:rsidRPr="000C6837">
        <w:rPr>
          <w:color w:val="000000"/>
          <w:lang w:eastAsia="ru-RU" w:bidi="ru-RU"/>
        </w:rPr>
        <w:t> </w:t>
      </w:r>
      <w:r w:rsidRPr="000C6837">
        <w:rPr>
          <w:color w:val="000000"/>
          <w:lang w:eastAsia="ru-RU" w:bidi="ru-RU"/>
        </w:rPr>
        <w:t xml:space="preserve">75-ФЗ «О негосударственных пенсионных фондах», Постановлением Правительства </w:t>
      </w:r>
      <w:r w:rsidR="00FE7EA5">
        <w:rPr>
          <w:color w:val="000000"/>
          <w:lang w:eastAsia="ru-RU" w:bidi="ru-RU"/>
        </w:rPr>
        <w:t>Российской Федерации</w:t>
      </w:r>
      <w:r w:rsidRPr="000C6837">
        <w:rPr>
          <w:color w:val="000000"/>
          <w:lang w:eastAsia="ru-RU" w:bidi="ru-RU"/>
        </w:rPr>
        <w:t xml:space="preserve"> от 13.12.1999 </w:t>
      </w:r>
      <w:r w:rsidR="00A902C2" w:rsidRPr="000C6837">
        <w:rPr>
          <w:color w:val="000000"/>
          <w:lang w:eastAsia="ru-RU" w:bidi="ru-RU"/>
        </w:rPr>
        <w:t>№</w:t>
      </w:r>
      <w:r w:rsidRPr="000C6837">
        <w:rPr>
          <w:color w:val="000000"/>
          <w:lang w:eastAsia="ru-RU" w:bidi="ru-RU"/>
        </w:rPr>
        <w:t xml:space="preserve"> 1385 «Об утверждении Требований к пенсионным схемам негосударственных пенсионных фондов, применяемым для негосударственного пенсионного обеспечения населения», иными нормативно-правовыми актами Российской Федерации, а также пенсионными правилами Фонда</w:t>
      </w:r>
      <w:r w:rsidR="00086CE2">
        <w:rPr>
          <w:color w:val="000000"/>
          <w:lang w:eastAsia="ru-RU" w:bidi="ru-RU"/>
        </w:rPr>
        <w:t xml:space="preserve"> от </w:t>
      </w:r>
      <w:r w:rsidR="008D79D9">
        <w:rPr>
          <w:color w:val="000000"/>
          <w:lang w:eastAsia="ru-RU" w:bidi="ru-RU"/>
        </w:rPr>
        <w:t>01</w:t>
      </w:r>
      <w:r w:rsidR="00086CE2">
        <w:rPr>
          <w:color w:val="000000"/>
          <w:lang w:eastAsia="ru-RU" w:bidi="ru-RU"/>
        </w:rPr>
        <w:t>.</w:t>
      </w:r>
      <w:r w:rsidR="008D79D9">
        <w:rPr>
          <w:color w:val="000000"/>
          <w:lang w:eastAsia="ru-RU" w:bidi="ru-RU"/>
        </w:rPr>
        <w:t>08</w:t>
      </w:r>
      <w:r w:rsidR="00086CE2">
        <w:rPr>
          <w:color w:val="000000"/>
          <w:lang w:eastAsia="ru-RU" w:bidi="ru-RU"/>
        </w:rPr>
        <w:t>.</w:t>
      </w:r>
      <w:r w:rsidR="008D79D9">
        <w:rPr>
          <w:color w:val="000000"/>
          <w:lang w:eastAsia="ru-RU" w:bidi="ru-RU"/>
        </w:rPr>
        <w:t>2016</w:t>
      </w:r>
      <w:r w:rsidRPr="000C6837">
        <w:rPr>
          <w:color w:val="000000"/>
          <w:lang w:eastAsia="ru-RU" w:bidi="ru-RU"/>
        </w:rPr>
        <w:t>.</w:t>
      </w:r>
    </w:p>
    <w:p w14:paraId="6759B9B5" w14:textId="77777777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Негосударственная пенсия выплачивается в рублях Российской Федерации в безналичном порядке.</w:t>
      </w:r>
    </w:p>
    <w:p w14:paraId="783655A1" w14:textId="77777777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Ежемесячная пенсия выплачивается до конца месяца, за который она выплачивается.</w:t>
      </w:r>
    </w:p>
    <w:p w14:paraId="15AA7F0F" w14:textId="7EB552EB" w:rsidR="00F80F36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Ежеквартальная пенсия выплачивается до конца последнего месяца квартала, за который она выплачивается.</w:t>
      </w:r>
    </w:p>
    <w:p w14:paraId="0D3AFA62" w14:textId="4B7B51D8" w:rsidR="00665868" w:rsidRDefault="00665868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 определении размера негосударственной пенсии в случае ее назначения или перерасчета используется метод округления в меньшую сторону. Оставшиеся на счете средства в связи с округлением к меньшему выплачиваются участнику вместе с последней выплатой. </w:t>
      </w:r>
    </w:p>
    <w:p w14:paraId="54FFADD9" w14:textId="77777777" w:rsidR="004777CA" w:rsidRPr="000C6837" w:rsidRDefault="004777CA" w:rsidP="00FE7EA5">
      <w:pPr>
        <w:pStyle w:val="Bodytext20"/>
        <w:shd w:val="clear" w:color="auto" w:fill="auto"/>
        <w:tabs>
          <w:tab w:val="left" w:pos="851"/>
        </w:tabs>
        <w:spacing w:before="0" w:after="0" w:line="360" w:lineRule="auto"/>
        <w:ind w:left="425"/>
        <w:rPr>
          <w:color w:val="000000"/>
          <w:lang w:eastAsia="ru-RU" w:bidi="ru-RU"/>
        </w:rPr>
      </w:pPr>
    </w:p>
    <w:p w14:paraId="7C8B0013" w14:textId="61F0385D" w:rsidR="00F80F36" w:rsidRDefault="00F80F36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7" w:name="bookmark5"/>
      <w:r w:rsidRPr="000C6837">
        <w:rPr>
          <w:color w:val="000000"/>
          <w:lang w:eastAsia="ru-RU" w:bidi="ru-RU"/>
        </w:rPr>
        <w:t>ОТВЕТСТВЕННОСТЬ СТОРОН ЗА НЕИСПОЛНЕНИЕ СВОИХ</w:t>
      </w:r>
      <w:bookmarkStart w:id="8" w:name="bookmark6"/>
      <w:bookmarkEnd w:id="7"/>
      <w:r w:rsidRPr="000C6837">
        <w:rPr>
          <w:color w:val="000000"/>
          <w:lang w:eastAsia="ru-RU" w:bidi="ru-RU"/>
        </w:rPr>
        <w:t xml:space="preserve"> ОБЯЗАТЕЛЬСТВ</w:t>
      </w:r>
      <w:bookmarkEnd w:id="8"/>
    </w:p>
    <w:p w14:paraId="4BE4D270" w14:textId="77777777" w:rsidR="004777CA" w:rsidRPr="000C6837" w:rsidRDefault="004777CA" w:rsidP="00FE7EA5">
      <w:pPr>
        <w:pStyle w:val="Heading10"/>
        <w:keepNext/>
        <w:keepLines/>
        <w:shd w:val="clear" w:color="auto" w:fill="auto"/>
        <w:spacing w:before="0" w:line="360" w:lineRule="auto"/>
        <w:ind w:left="1080" w:firstLine="0"/>
        <w:rPr>
          <w:color w:val="000000"/>
          <w:lang w:eastAsia="ru-RU" w:bidi="ru-RU"/>
        </w:rPr>
      </w:pPr>
    </w:p>
    <w:p w14:paraId="7B8ED56E" w14:textId="173D2F89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Федерации, пенсионными правилами Фонда и Договором при наличии вины.</w:t>
      </w:r>
    </w:p>
    <w:p w14:paraId="130C33C5" w14:textId="1C8B9E6C" w:rsidR="000C6837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  <w:rPr>
          <w:bCs/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Стороны освобождаются от частичного или полного исполнения обязательств по Договору, если неисполнение явилось следствием действия обстоятельств непреодолимой силы, возникших после подписания Договора в результате событий чрезвычайного характера, которые Сторона не могла ни предвидеть, ни предотвратить разумными мерами, таких как землетрясение, наводнение, пожар, забастовка,</w:t>
      </w:r>
      <w:r w:rsidR="000C6837">
        <w:rPr>
          <w:color w:val="000000"/>
          <w:lang w:eastAsia="ru-RU" w:bidi="ru-RU"/>
        </w:rPr>
        <w:t xml:space="preserve"> военные действия, а также </w:t>
      </w:r>
      <w:r w:rsidR="000C6837" w:rsidRPr="000C6837">
        <w:rPr>
          <w:color w:val="000000"/>
          <w:lang w:eastAsia="ru-RU" w:bidi="ru-RU"/>
        </w:rPr>
        <w:t>постановления или распоряжения Правительства Р</w:t>
      </w:r>
      <w:r w:rsidR="00FE7EA5">
        <w:rPr>
          <w:color w:val="000000"/>
          <w:lang w:eastAsia="ru-RU" w:bidi="ru-RU"/>
        </w:rPr>
        <w:t>оссийской Федерации</w:t>
      </w:r>
      <w:r w:rsidR="000C6837" w:rsidRPr="000C6837">
        <w:rPr>
          <w:color w:val="000000"/>
          <w:lang w:eastAsia="ru-RU" w:bidi="ru-RU"/>
        </w:rPr>
        <w:t xml:space="preserve"> и иных компетентных государственных органов, действия </w:t>
      </w:r>
      <w:r w:rsidR="000C6837">
        <w:rPr>
          <w:color w:val="000000"/>
          <w:lang w:eastAsia="ru-RU" w:bidi="ru-RU"/>
        </w:rPr>
        <w:t>которых</w:t>
      </w:r>
      <w:r w:rsidR="000C6837" w:rsidRPr="000C6837">
        <w:rPr>
          <w:color w:val="000000"/>
          <w:lang w:eastAsia="ru-RU" w:bidi="ru-RU"/>
        </w:rPr>
        <w:t xml:space="preserve"> Сторона не могла ни предвидеть, ни предотвратить разумными мерами, при условии, что данные обстоятельства непосредственно повлияли на выполнение обязательств по Договору.</w:t>
      </w:r>
    </w:p>
    <w:p w14:paraId="60639E6D" w14:textId="1D6CF891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Сторона, ссылающаяся на обстоятельства непреодолимой силы, обязана немедленно проинформировать другую сторону Договора о наступлении подобных обстоятельств в письменной форме с последующим представлением подтверждающих документов.</w:t>
      </w:r>
    </w:p>
    <w:p w14:paraId="68C1AC4A" w14:textId="77777777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Информация должна содержать данные о характере обстоятельств, а также, по возможности, оценку их влияния на исполнение обязательств.</w:t>
      </w:r>
    </w:p>
    <w:p w14:paraId="68FB73EA" w14:textId="77777777" w:rsidR="00F80F36" w:rsidRPr="000C6837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После прекращения действия указанных обстоятельств Сторона должна без промедления известить об этом другую сторону в письменной форме.</w:t>
      </w:r>
    </w:p>
    <w:p w14:paraId="0B694408" w14:textId="70653663" w:rsidR="00F80F36" w:rsidRPr="000C6837" w:rsidRDefault="00F80F36" w:rsidP="00FE7EA5">
      <w:pPr>
        <w:pStyle w:val="Bodytext20"/>
        <w:shd w:val="clear" w:color="auto" w:fill="auto"/>
        <w:tabs>
          <w:tab w:val="left" w:pos="993"/>
        </w:tabs>
        <w:spacing w:before="0" w:after="0" w:line="360" w:lineRule="auto"/>
        <w:ind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При этом должен быть указан срок, в течение которого предполагается исполнить обязательства по Договору.</w:t>
      </w:r>
    </w:p>
    <w:p w14:paraId="2A726D70" w14:textId="75E46CAC" w:rsidR="00F80F36" w:rsidRPr="004777CA" w:rsidRDefault="00F80F36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В</w:t>
      </w:r>
      <w:r w:rsidR="00B2447C" w:rsidRPr="000C6837">
        <w:rPr>
          <w:color w:val="000000"/>
          <w:lang w:eastAsia="ru-RU" w:bidi="ru-RU"/>
        </w:rPr>
        <w:t xml:space="preserve"> </w:t>
      </w:r>
      <w:r w:rsidRPr="000C6837">
        <w:rPr>
          <w:color w:val="000000"/>
          <w:lang w:eastAsia="ru-RU" w:bidi="ru-RU"/>
        </w:rPr>
        <w:t>случае возникновения обстоятельств непреодолимой силы, срок исполнения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3B12115E" w14:textId="77777777" w:rsidR="004777CA" w:rsidRPr="000C6837" w:rsidRDefault="004777CA" w:rsidP="00FE7EA5">
      <w:pPr>
        <w:pStyle w:val="Bodytext20"/>
        <w:shd w:val="clear" w:color="auto" w:fill="auto"/>
        <w:tabs>
          <w:tab w:val="left" w:pos="851"/>
        </w:tabs>
        <w:spacing w:before="0" w:after="0" w:line="360" w:lineRule="auto"/>
        <w:ind w:left="426"/>
      </w:pPr>
    </w:p>
    <w:p w14:paraId="4D90444F" w14:textId="47151D7D" w:rsidR="00B2447C" w:rsidRDefault="00B2447C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9" w:name="bookmark7"/>
      <w:r w:rsidRPr="000C6837">
        <w:rPr>
          <w:color w:val="000000"/>
          <w:lang w:eastAsia="ru-RU" w:bidi="ru-RU"/>
        </w:rPr>
        <w:t>СРОК ДЕЙСТВИЯ И ПОРЯДОК ПРЕКРАЩЕНИЯ ДОГОВОРА</w:t>
      </w:r>
      <w:bookmarkEnd w:id="9"/>
    </w:p>
    <w:p w14:paraId="59BEECC1" w14:textId="77777777" w:rsidR="004777CA" w:rsidRPr="000C6837" w:rsidRDefault="004777CA" w:rsidP="00EC099A">
      <w:pPr>
        <w:pStyle w:val="Heading10"/>
        <w:keepNext/>
        <w:keepLines/>
        <w:shd w:val="clear" w:color="auto" w:fill="auto"/>
        <w:spacing w:before="0" w:line="360" w:lineRule="auto"/>
        <w:ind w:firstLine="0"/>
        <w:rPr>
          <w:color w:val="000000"/>
          <w:lang w:eastAsia="ru-RU" w:bidi="ru-RU"/>
        </w:rPr>
      </w:pPr>
    </w:p>
    <w:p w14:paraId="09CF56AE" w14:textId="5729F44D" w:rsidR="00A84F55" w:rsidRDefault="00A84F55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Договор вступает в силу с даты поступления на расч</w:t>
      </w:r>
      <w:r w:rsidR="00E66F38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тный сч</w:t>
      </w:r>
      <w:r w:rsidR="00E66F38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т Фонда первого пенсионного взноса и действует без ограничения срока действия до полного его исполнения или досрочного расторжения.</w:t>
      </w:r>
    </w:p>
    <w:p w14:paraId="440D3933" w14:textId="77777777" w:rsidR="004777CA" w:rsidRPr="000C6837" w:rsidRDefault="004777CA" w:rsidP="00EC099A">
      <w:pPr>
        <w:pStyle w:val="Bodytext20"/>
        <w:shd w:val="clear" w:color="auto" w:fill="auto"/>
        <w:tabs>
          <w:tab w:val="left" w:pos="851"/>
        </w:tabs>
        <w:spacing w:before="0" w:after="0" w:line="360" w:lineRule="auto"/>
        <w:rPr>
          <w:color w:val="000000"/>
          <w:lang w:eastAsia="ru-RU" w:bidi="ru-RU"/>
        </w:rPr>
      </w:pPr>
    </w:p>
    <w:p w14:paraId="18D88D6E" w14:textId="7F8E0483" w:rsidR="00A84F55" w:rsidRDefault="00A84F55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10" w:name="bookmark8"/>
      <w:r w:rsidRPr="000C6837">
        <w:rPr>
          <w:color w:val="000000"/>
          <w:lang w:eastAsia="ru-RU" w:bidi="ru-RU"/>
        </w:rPr>
        <w:t>ПОРЯДОК И УСЛОВИЯ ИЗМЕНЕНИЯ И РАСТОРЖЕНИЯ ДОГОВОРА</w:t>
      </w:r>
      <w:bookmarkEnd w:id="10"/>
    </w:p>
    <w:p w14:paraId="372A12A1" w14:textId="77777777" w:rsidR="004777CA" w:rsidRPr="000C6837" w:rsidRDefault="004777CA" w:rsidP="00EC099A">
      <w:pPr>
        <w:pStyle w:val="Heading10"/>
        <w:keepNext/>
        <w:keepLines/>
        <w:shd w:val="clear" w:color="auto" w:fill="auto"/>
        <w:spacing w:before="0" w:line="360" w:lineRule="auto"/>
        <w:ind w:firstLine="0"/>
        <w:rPr>
          <w:color w:val="000000"/>
          <w:lang w:eastAsia="ru-RU" w:bidi="ru-RU"/>
        </w:rPr>
      </w:pPr>
    </w:p>
    <w:p w14:paraId="7D0FCF86" w14:textId="215556DD" w:rsidR="00471C3F" w:rsidRPr="000C6837" w:rsidRDefault="00471C3F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 xml:space="preserve">Условия Договора могут быть изменены или дополнены по соглашению Сторон в соответствии с пенсионными правилами и Договором. </w:t>
      </w:r>
    </w:p>
    <w:p w14:paraId="62995405" w14:textId="6965D97B" w:rsidR="00471C3F" w:rsidRPr="000C6837" w:rsidRDefault="00471C3F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Изменения и дополнения к Договору оформляются дополнительными соглашениями, подписываются Сторонами Договора, вступают в силу с даты подписания и регулируют отношения Сторон, возникшие с даты заключения Договора, если иное не оговорено в дополнительном соглашении. Дополнительное соглашение является неотъемлемой частью Договора.</w:t>
      </w:r>
    </w:p>
    <w:p w14:paraId="2F3925E6" w14:textId="75FB1116" w:rsidR="00471C3F" w:rsidRPr="000C6837" w:rsidRDefault="00FE7EA5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</w:t>
      </w:r>
      <w:r w:rsidR="00471C3F" w:rsidRPr="000C6837">
        <w:rPr>
          <w:color w:val="000000"/>
          <w:lang w:eastAsia="ru-RU" w:bidi="ru-RU"/>
        </w:rPr>
        <w:t>оговор прекращает свое действие в следующих случаях:</w:t>
      </w:r>
    </w:p>
    <w:p w14:paraId="3E6FB97A" w14:textId="071AE5AC" w:rsidR="00471C3F" w:rsidRPr="000C6837" w:rsidRDefault="00471C3F" w:rsidP="00FE7EA5">
      <w:pPr>
        <w:pStyle w:val="Bodytext20"/>
        <w:numPr>
          <w:ilvl w:val="0"/>
          <w:numId w:val="15"/>
        </w:numPr>
        <w:shd w:val="clear" w:color="auto" w:fill="auto"/>
        <w:spacing w:before="0" w:after="0" w:line="360" w:lineRule="auto"/>
        <w:ind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Полного, надлежащего исполнения Фондом обязательств по Договору;</w:t>
      </w:r>
    </w:p>
    <w:p w14:paraId="5F2B5DC0" w14:textId="3BCB7381" w:rsidR="00471C3F" w:rsidRPr="000C6837" w:rsidRDefault="00471C3F" w:rsidP="00FE7EA5">
      <w:pPr>
        <w:pStyle w:val="Bodytext20"/>
        <w:numPr>
          <w:ilvl w:val="0"/>
          <w:numId w:val="15"/>
        </w:numPr>
        <w:shd w:val="clear" w:color="auto" w:fill="auto"/>
        <w:spacing w:before="0" w:after="0" w:line="360" w:lineRule="auto"/>
        <w:ind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Расторжения Договора;</w:t>
      </w:r>
    </w:p>
    <w:p w14:paraId="1DB88630" w14:textId="6F1ECD72" w:rsidR="00471C3F" w:rsidRPr="000C6837" w:rsidRDefault="00471C3F" w:rsidP="00FE7EA5">
      <w:pPr>
        <w:pStyle w:val="Bodytext20"/>
        <w:numPr>
          <w:ilvl w:val="0"/>
          <w:numId w:val="15"/>
        </w:numPr>
        <w:shd w:val="clear" w:color="auto" w:fill="auto"/>
        <w:spacing w:before="0" w:after="0" w:line="360" w:lineRule="auto"/>
        <w:ind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Ликвидации Фонда или Вкладчика;</w:t>
      </w:r>
    </w:p>
    <w:p w14:paraId="4B00A771" w14:textId="77D4D699" w:rsidR="00471C3F" w:rsidRPr="000C6837" w:rsidRDefault="00471C3F" w:rsidP="00FE7EA5">
      <w:pPr>
        <w:pStyle w:val="Bodytext20"/>
        <w:numPr>
          <w:ilvl w:val="0"/>
          <w:numId w:val="15"/>
        </w:numPr>
        <w:shd w:val="clear" w:color="auto" w:fill="auto"/>
        <w:spacing w:before="0" w:after="0" w:line="360" w:lineRule="auto"/>
        <w:ind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 xml:space="preserve">В иных случаях, предусмотренных законодательством Российской </w:t>
      </w:r>
      <w:r w:rsidR="00FE7EA5">
        <w:rPr>
          <w:color w:val="000000"/>
          <w:lang w:eastAsia="ru-RU" w:bidi="ru-RU"/>
        </w:rPr>
        <w:t>Ф</w:t>
      </w:r>
      <w:r w:rsidRPr="000C6837">
        <w:rPr>
          <w:color w:val="000000"/>
          <w:lang w:eastAsia="ru-RU" w:bidi="ru-RU"/>
        </w:rPr>
        <w:t>едерации.</w:t>
      </w:r>
    </w:p>
    <w:p w14:paraId="7324893E" w14:textId="223610C4" w:rsidR="00471C3F" w:rsidRPr="000C6837" w:rsidRDefault="00FE7EA5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</w:pPr>
      <w:r>
        <w:rPr>
          <w:color w:val="000000"/>
          <w:lang w:eastAsia="ru-RU" w:bidi="ru-RU"/>
        </w:rPr>
        <w:t>Д</w:t>
      </w:r>
      <w:r w:rsidR="00471C3F" w:rsidRPr="000C6837">
        <w:rPr>
          <w:color w:val="000000"/>
          <w:lang w:eastAsia="ru-RU" w:bidi="ru-RU"/>
        </w:rPr>
        <w:t>оговор расторгается по следующим основаниям:</w:t>
      </w:r>
    </w:p>
    <w:p w14:paraId="5BB1FEA4" w14:textId="0CCD504D" w:rsidR="00471C3F" w:rsidRPr="000C6837" w:rsidRDefault="009C6EED" w:rsidP="00FE7EA5">
      <w:pPr>
        <w:pStyle w:val="Bodytext20"/>
        <w:numPr>
          <w:ilvl w:val="0"/>
          <w:numId w:val="15"/>
        </w:numPr>
        <w:shd w:val="clear" w:color="auto" w:fill="auto"/>
        <w:spacing w:before="0" w:after="0" w:line="360" w:lineRule="auto"/>
        <w:ind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</w:t>
      </w:r>
      <w:r w:rsidR="00471C3F" w:rsidRPr="000C6837">
        <w:rPr>
          <w:color w:val="000000"/>
          <w:lang w:eastAsia="ru-RU" w:bidi="ru-RU"/>
        </w:rPr>
        <w:t>о соглашению Сторон;</w:t>
      </w:r>
    </w:p>
    <w:p w14:paraId="5682C1CD" w14:textId="0F2E0227" w:rsidR="00471C3F" w:rsidRPr="000C6837" w:rsidRDefault="009C6EED" w:rsidP="00FE7EA5">
      <w:pPr>
        <w:pStyle w:val="Bodytext20"/>
        <w:numPr>
          <w:ilvl w:val="0"/>
          <w:numId w:val="15"/>
        </w:numPr>
        <w:shd w:val="clear" w:color="auto" w:fill="auto"/>
        <w:spacing w:before="0" w:after="0" w:line="360" w:lineRule="auto"/>
        <w:ind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П</w:t>
      </w:r>
      <w:r w:rsidR="00471C3F" w:rsidRPr="000C6837">
        <w:rPr>
          <w:color w:val="000000"/>
          <w:lang w:eastAsia="ru-RU" w:bidi="ru-RU"/>
        </w:rPr>
        <w:t>ри возникновении обстоятельств непреодолимой силы, препятствующей исполнению Договора;</w:t>
      </w:r>
    </w:p>
    <w:p w14:paraId="7151C8B6" w14:textId="3676F41C" w:rsidR="00471C3F" w:rsidRPr="000C6837" w:rsidRDefault="009C6EED" w:rsidP="00FE7EA5">
      <w:pPr>
        <w:pStyle w:val="Bodytext20"/>
        <w:numPr>
          <w:ilvl w:val="0"/>
          <w:numId w:val="15"/>
        </w:numPr>
        <w:shd w:val="clear" w:color="auto" w:fill="auto"/>
        <w:spacing w:before="0" w:after="0" w:line="360" w:lineRule="auto"/>
        <w:ind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</w:t>
      </w:r>
      <w:r w:rsidR="00471C3F" w:rsidRPr="000C6837">
        <w:rPr>
          <w:color w:val="000000"/>
          <w:lang w:eastAsia="ru-RU" w:bidi="ru-RU"/>
        </w:rPr>
        <w:t xml:space="preserve"> иных случаях, предусмотренных законодательством </w:t>
      </w:r>
      <w:r w:rsidR="00FE7EA5" w:rsidRPr="000C6837">
        <w:rPr>
          <w:color w:val="000000"/>
          <w:lang w:eastAsia="ru-RU" w:bidi="ru-RU"/>
        </w:rPr>
        <w:t xml:space="preserve">Российской </w:t>
      </w:r>
      <w:r w:rsidR="00FE7EA5">
        <w:rPr>
          <w:color w:val="000000"/>
          <w:lang w:eastAsia="ru-RU" w:bidi="ru-RU"/>
        </w:rPr>
        <w:t>Ф</w:t>
      </w:r>
      <w:r w:rsidR="00FE7EA5" w:rsidRPr="000C6837">
        <w:rPr>
          <w:color w:val="000000"/>
          <w:lang w:eastAsia="ru-RU" w:bidi="ru-RU"/>
        </w:rPr>
        <w:t>едерации</w:t>
      </w:r>
      <w:r w:rsidR="00471C3F" w:rsidRPr="000C6837">
        <w:rPr>
          <w:color w:val="000000"/>
          <w:lang w:eastAsia="ru-RU" w:bidi="ru-RU"/>
        </w:rPr>
        <w:t>.</w:t>
      </w:r>
    </w:p>
    <w:p w14:paraId="29FBD5BB" w14:textId="0C7FA081" w:rsidR="00471C3F" w:rsidRPr="009B5DA7" w:rsidRDefault="00471C3F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6"/>
      </w:pPr>
      <w:r w:rsidRPr="000C6837">
        <w:rPr>
          <w:color w:val="000000"/>
          <w:lang w:eastAsia="ru-RU" w:bidi="ru-RU"/>
        </w:rPr>
        <w:t>Прекращение внесения пенсионных взносов Вкладчиком не является основанием для расторжения Договора и влеч</w:t>
      </w:r>
      <w:r w:rsidR="00A7553F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т за собой только изменение обязательств Фонда.</w:t>
      </w:r>
    </w:p>
    <w:p w14:paraId="1D3DDECD" w14:textId="77777777" w:rsidR="009B5DA7" w:rsidRPr="000C6837" w:rsidRDefault="009B5DA7" w:rsidP="00FE7EA5">
      <w:pPr>
        <w:pStyle w:val="Bodytext20"/>
        <w:shd w:val="clear" w:color="auto" w:fill="auto"/>
        <w:tabs>
          <w:tab w:val="left" w:pos="851"/>
        </w:tabs>
        <w:spacing w:before="0" w:after="0" w:line="360" w:lineRule="auto"/>
        <w:ind w:left="426"/>
      </w:pPr>
    </w:p>
    <w:p w14:paraId="4C747B16" w14:textId="10EB5621" w:rsidR="002E54A8" w:rsidRDefault="002E54A8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11" w:name="bookmark9"/>
      <w:r w:rsidRPr="000C6837">
        <w:rPr>
          <w:color w:val="000000"/>
          <w:lang w:eastAsia="ru-RU" w:bidi="ru-RU"/>
        </w:rPr>
        <w:t>ПОРЯДОК УРЕГУЛИРОВАНИЯ СПОРОВ</w:t>
      </w:r>
      <w:bookmarkEnd w:id="11"/>
    </w:p>
    <w:p w14:paraId="321E5442" w14:textId="77777777" w:rsidR="009B5DA7" w:rsidRPr="000C6837" w:rsidRDefault="009B5DA7" w:rsidP="00EC099A">
      <w:pPr>
        <w:pStyle w:val="Heading10"/>
        <w:keepNext/>
        <w:keepLines/>
        <w:shd w:val="clear" w:color="auto" w:fill="auto"/>
        <w:spacing w:before="0" w:line="360" w:lineRule="auto"/>
        <w:ind w:firstLine="0"/>
        <w:rPr>
          <w:color w:val="000000"/>
          <w:lang w:eastAsia="ru-RU" w:bidi="ru-RU"/>
        </w:rPr>
      </w:pPr>
    </w:p>
    <w:p w14:paraId="0CB07B3B" w14:textId="4C237CF9" w:rsidR="002E54A8" w:rsidRPr="000C6837" w:rsidRDefault="002E54A8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Споры и разногласия, которые могут возникнуть при исполнении Договора, будут решаться путем переговоров</w:t>
      </w:r>
      <w:r w:rsidR="00175742">
        <w:rPr>
          <w:color w:val="000000"/>
          <w:lang w:eastAsia="ru-RU" w:bidi="ru-RU"/>
        </w:rPr>
        <w:t xml:space="preserve">, </w:t>
      </w:r>
      <w:r w:rsidR="00175742" w:rsidRPr="00175742">
        <w:rPr>
          <w:color w:val="000000"/>
          <w:lang w:eastAsia="ru-RU" w:bidi="ru-RU"/>
        </w:rPr>
        <w:t>направления письменных претензий, срок ответа на претензию – в течение 20</w:t>
      </w:r>
      <w:r w:rsidR="00EC099A">
        <w:rPr>
          <w:color w:val="000000"/>
          <w:lang w:eastAsia="ru-RU" w:bidi="ru-RU"/>
        </w:rPr>
        <w:t xml:space="preserve"> (Двадцати)</w:t>
      </w:r>
      <w:r w:rsidR="00175742" w:rsidRPr="00175742">
        <w:rPr>
          <w:color w:val="000000"/>
          <w:lang w:eastAsia="ru-RU" w:bidi="ru-RU"/>
        </w:rPr>
        <w:t xml:space="preserve"> рабочих дней со дня ее получения.</w:t>
      </w:r>
      <w:r w:rsidR="00175742">
        <w:rPr>
          <w:color w:val="000000"/>
          <w:lang w:eastAsia="ru-RU" w:bidi="ru-RU"/>
        </w:rPr>
        <w:t xml:space="preserve"> </w:t>
      </w:r>
    </w:p>
    <w:p w14:paraId="697431F7" w14:textId="6792E332" w:rsidR="002E54A8" w:rsidRDefault="002E54A8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В случае невозможности разрешения споров пут</w:t>
      </w:r>
      <w:r w:rsidR="002D0233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 xml:space="preserve">м переговоров </w:t>
      </w:r>
      <w:r w:rsidR="004E2B85" w:rsidRPr="000C6837">
        <w:rPr>
          <w:color w:val="000000"/>
          <w:lang w:eastAsia="ru-RU" w:bidi="ru-RU"/>
        </w:rPr>
        <w:t>после реализации</w:t>
      </w:r>
      <w:r w:rsidR="005E36E3" w:rsidRPr="000C6837">
        <w:rPr>
          <w:color w:val="000000"/>
          <w:lang w:eastAsia="ru-RU" w:bidi="ru-RU"/>
        </w:rPr>
        <w:t xml:space="preserve"> </w:t>
      </w:r>
      <w:r w:rsidRPr="000C6837">
        <w:rPr>
          <w:color w:val="000000"/>
          <w:lang w:eastAsia="ru-RU" w:bidi="ru-RU"/>
        </w:rPr>
        <w:t>предусмотренной законодательством процедуры досудебного урегулирования разногласий Стороны разрешают их в судебном порядке в соответствии с действующим законодательством Российской Федерации.</w:t>
      </w:r>
    </w:p>
    <w:p w14:paraId="0922D90C" w14:textId="77777777" w:rsidR="009B5DA7" w:rsidRDefault="009B5DA7" w:rsidP="00FE7EA5">
      <w:pPr>
        <w:pStyle w:val="Bodytext20"/>
        <w:shd w:val="clear" w:color="auto" w:fill="auto"/>
        <w:tabs>
          <w:tab w:val="left" w:pos="851"/>
        </w:tabs>
        <w:spacing w:before="0" w:after="0" w:line="360" w:lineRule="auto"/>
        <w:ind w:left="425"/>
        <w:rPr>
          <w:color w:val="000000"/>
          <w:lang w:eastAsia="ru-RU" w:bidi="ru-RU"/>
        </w:rPr>
      </w:pPr>
    </w:p>
    <w:p w14:paraId="3F7E4818" w14:textId="195909CB" w:rsidR="00BC34E7" w:rsidRDefault="00BC34E7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КОНФИДЕНЦИАЛЬНАЯ ИНФОРМАЦИЯ</w:t>
      </w:r>
    </w:p>
    <w:p w14:paraId="64973F02" w14:textId="77777777" w:rsidR="009B5DA7" w:rsidRDefault="009B5DA7" w:rsidP="00EC099A">
      <w:pPr>
        <w:pStyle w:val="Heading10"/>
        <w:keepNext/>
        <w:keepLines/>
        <w:shd w:val="clear" w:color="auto" w:fill="auto"/>
        <w:spacing w:before="0" w:line="360" w:lineRule="auto"/>
        <w:ind w:firstLine="0"/>
        <w:rPr>
          <w:color w:val="000000"/>
          <w:lang w:eastAsia="ru-RU" w:bidi="ru-RU"/>
        </w:rPr>
      </w:pPr>
    </w:p>
    <w:p w14:paraId="3394B756" w14:textId="128DB793" w:rsidR="00BC34E7" w:rsidRDefault="00BC34E7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Стороны обязаны обеспечивать сохранность и конфиденциальность информации при исполнении Договора.</w:t>
      </w:r>
    </w:p>
    <w:p w14:paraId="37B45275" w14:textId="6F5187DD" w:rsidR="00BC34E7" w:rsidRDefault="00BC34E7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Передача конфиденциальной информации третьим лицам, опубликование или иное разглашение информации может осуществляться только в соответствии с законодательством Российской Федерации. </w:t>
      </w:r>
    </w:p>
    <w:p w14:paraId="25D62F2F" w14:textId="36D75DC6" w:rsidR="00BC34E7" w:rsidRDefault="00BC34E7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Стороны обязуются оказывать друг другу содействие для защиты конфиденциальной информации, зашиты своих интересов против возможного недобросовестного действия со стороны третьих лиц. </w:t>
      </w:r>
    </w:p>
    <w:p w14:paraId="7F354F37" w14:textId="77777777" w:rsidR="009B5DA7" w:rsidRPr="000C6837" w:rsidRDefault="009B5DA7" w:rsidP="00FE7EA5">
      <w:pPr>
        <w:pStyle w:val="Bodytext20"/>
        <w:shd w:val="clear" w:color="auto" w:fill="auto"/>
        <w:tabs>
          <w:tab w:val="left" w:pos="851"/>
        </w:tabs>
        <w:spacing w:before="0" w:after="0" w:line="360" w:lineRule="auto"/>
        <w:rPr>
          <w:color w:val="000000"/>
          <w:lang w:eastAsia="ru-RU" w:bidi="ru-RU"/>
        </w:rPr>
      </w:pPr>
    </w:p>
    <w:p w14:paraId="2A427229" w14:textId="08DA1ED3" w:rsidR="008232B1" w:rsidRDefault="008232B1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bookmarkStart w:id="12" w:name="bookmark10"/>
      <w:r w:rsidRPr="000C6837">
        <w:rPr>
          <w:color w:val="000000"/>
          <w:lang w:eastAsia="ru-RU" w:bidi="ru-RU"/>
        </w:rPr>
        <w:t>ИНЫЕ ПОЛОЖЕНИЯ</w:t>
      </w:r>
      <w:bookmarkEnd w:id="12"/>
    </w:p>
    <w:p w14:paraId="457851E5" w14:textId="77777777" w:rsidR="009B5DA7" w:rsidRPr="000C6837" w:rsidRDefault="009B5DA7" w:rsidP="00FE7EA5">
      <w:pPr>
        <w:pStyle w:val="Heading10"/>
        <w:keepNext/>
        <w:keepLines/>
        <w:shd w:val="clear" w:color="auto" w:fill="auto"/>
        <w:spacing w:before="0" w:line="360" w:lineRule="auto"/>
        <w:ind w:firstLine="0"/>
        <w:rPr>
          <w:color w:val="000000"/>
          <w:lang w:eastAsia="ru-RU" w:bidi="ru-RU"/>
        </w:rPr>
      </w:pPr>
    </w:p>
    <w:p w14:paraId="52226489" w14:textId="26BE80D6" w:rsidR="008232B1" w:rsidRPr="000C6837" w:rsidRDefault="008232B1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Оказание услуг по хранению сертификатов ценных бумаг и (или) уч</w:t>
      </w:r>
      <w:r w:rsidR="00CF118C">
        <w:rPr>
          <w:color w:val="000000"/>
          <w:lang w:eastAsia="ru-RU" w:bidi="ru-RU"/>
        </w:rPr>
        <w:t>ё</w:t>
      </w:r>
      <w:r w:rsidRPr="000C6837">
        <w:rPr>
          <w:color w:val="000000"/>
          <w:lang w:eastAsia="ru-RU" w:bidi="ru-RU"/>
        </w:rPr>
        <w:t>ту и переходу прав на ценные бумаги, в которые размещены средства пенсионных резервов, а также ежедневный контроль за распоряжением Фондом средствами пенсионных резервов и за соблюдением Фондом и управляющими компаниями ограничений на размещение средств пенсионных резервов, правил размещения средств пенсионных резервов, состава и структуры пенсионных резервов, которые установлены законодательными и другими нормативными правовыми актами Российской Федерации и нормативными актами Банка России, а также инвестиционными декларациями управляющих компаний, осуществляются специализированным депозитарием Фонда на основании договора об оказании услуг специализированного депозитария.</w:t>
      </w:r>
    </w:p>
    <w:p w14:paraId="0C77CD37" w14:textId="77777777" w:rsidR="008232B1" w:rsidRPr="000C6837" w:rsidRDefault="008232B1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На пополнение средств пенсионных резервов должно направляться не менее 85 процентов дохода, полученного Фондом от размещения средств пенсионных резервов, после вычета вознаграждения управляющей компании (управляющим компаниям) и специализированному депозитарию.</w:t>
      </w:r>
    </w:p>
    <w:p w14:paraId="6B086A9B" w14:textId="77777777" w:rsidR="008232B1" w:rsidRPr="000C6837" w:rsidRDefault="008232B1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Деятельность Фонда по негосударственному пенсионному обеспечению подлежит ежегодному актуарному оцениванию по итогам финансового года.</w:t>
      </w:r>
    </w:p>
    <w:p w14:paraId="49510D0E" w14:textId="1EBE52C4" w:rsidR="00E13707" w:rsidRPr="000C6837" w:rsidRDefault="008232B1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Фонд обязан ежегодно по итогам финансового года проводить аудит. Ежегодному аудиту подлежат ведение пенсионных счетов негосударственного</w:t>
      </w:r>
      <w:r w:rsidR="00E13707" w:rsidRPr="000C6837">
        <w:rPr>
          <w:color w:val="000000"/>
          <w:lang w:eastAsia="ru-RU" w:bidi="ru-RU"/>
        </w:rPr>
        <w:t xml:space="preserve"> пенсионного обеспечения, бухгалтерская (финансовая) отчетность Фонда, осуществление выплат негосударственных пенсий, выкупных сумм.</w:t>
      </w:r>
    </w:p>
    <w:p w14:paraId="6BA3A00B" w14:textId="3908807F" w:rsidR="005A7A5C" w:rsidRDefault="00FE7EA5" w:rsidP="00FE7EA5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60" w:lineRule="auto"/>
        <w:ind w:left="0"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Договор</w:t>
      </w:r>
      <w:r w:rsidR="005A7A5C" w:rsidRPr="000C6837">
        <w:rPr>
          <w:color w:val="000000"/>
          <w:lang w:eastAsia="ru-RU" w:bidi="ru-RU"/>
        </w:rPr>
        <w:t xml:space="preserve"> составлен</w:t>
      </w:r>
      <w:r>
        <w:rPr>
          <w:color w:val="000000"/>
          <w:lang w:eastAsia="ru-RU" w:bidi="ru-RU"/>
        </w:rPr>
        <w:t xml:space="preserve"> </w:t>
      </w:r>
      <w:r w:rsidR="005A7A5C" w:rsidRPr="000C6837">
        <w:rPr>
          <w:color w:val="000000"/>
          <w:lang w:eastAsia="ru-RU" w:bidi="ru-RU"/>
        </w:rPr>
        <w:t>в двух экземплярах, по одному для каждой из Сторон.</w:t>
      </w:r>
    </w:p>
    <w:p w14:paraId="6134F8F1" w14:textId="77777777" w:rsidR="009B5DA7" w:rsidRPr="000C6837" w:rsidRDefault="009B5DA7" w:rsidP="00FE7EA5">
      <w:pPr>
        <w:pStyle w:val="Bodytext20"/>
        <w:shd w:val="clear" w:color="auto" w:fill="auto"/>
        <w:tabs>
          <w:tab w:val="left" w:pos="851"/>
        </w:tabs>
        <w:spacing w:before="0" w:after="0" w:line="360" w:lineRule="auto"/>
        <w:ind w:left="425"/>
        <w:rPr>
          <w:color w:val="000000"/>
          <w:lang w:eastAsia="ru-RU" w:bidi="ru-RU"/>
        </w:rPr>
      </w:pPr>
    </w:p>
    <w:p w14:paraId="254DA85E" w14:textId="598E23B2" w:rsidR="00E13707" w:rsidRDefault="00C81612" w:rsidP="00FE7EA5">
      <w:pPr>
        <w:pStyle w:val="Heading10"/>
        <w:keepNext/>
        <w:keepLines/>
        <w:numPr>
          <w:ilvl w:val="0"/>
          <w:numId w:val="20"/>
        </w:numPr>
        <w:shd w:val="clear" w:color="auto" w:fill="auto"/>
        <w:spacing w:before="0" w:line="360" w:lineRule="auto"/>
        <w:ind w:left="0" w:firstLine="0"/>
        <w:jc w:val="center"/>
        <w:rPr>
          <w:color w:val="000000"/>
          <w:lang w:eastAsia="ru-RU" w:bidi="ru-RU"/>
        </w:rPr>
      </w:pPr>
      <w:r w:rsidRPr="000C6837">
        <w:rPr>
          <w:color w:val="000000"/>
          <w:lang w:eastAsia="ru-RU" w:bidi="ru-RU"/>
        </w:rPr>
        <w:t>РЕКВИЗИТЫ СТОРОН</w:t>
      </w:r>
    </w:p>
    <w:p w14:paraId="3999BA55" w14:textId="77777777" w:rsidR="009B5DA7" w:rsidRPr="000C6837" w:rsidRDefault="009B5DA7" w:rsidP="00FE7EA5">
      <w:pPr>
        <w:pStyle w:val="Heading10"/>
        <w:keepNext/>
        <w:keepLines/>
        <w:shd w:val="clear" w:color="auto" w:fill="auto"/>
        <w:spacing w:before="0" w:line="360" w:lineRule="auto"/>
        <w:ind w:left="1080" w:firstLine="0"/>
        <w:rPr>
          <w:color w:val="000000"/>
          <w:lang w:eastAsia="ru-RU" w:bidi="ru-RU"/>
        </w:rPr>
      </w:pP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551"/>
        <w:gridCol w:w="4610"/>
      </w:tblGrid>
      <w:tr w:rsidR="00EC099A" w:rsidRPr="000C6837" w14:paraId="0DD101B5" w14:textId="77777777" w:rsidTr="00EC099A">
        <w:tc>
          <w:tcPr>
            <w:tcW w:w="4395" w:type="dxa"/>
          </w:tcPr>
          <w:p w14:paraId="7730D715" w14:textId="3E39C695" w:rsidR="00EC099A" w:rsidRPr="000C6837" w:rsidRDefault="00EC099A" w:rsidP="00FE7EA5">
            <w:pPr>
              <w:pStyle w:val="Heading10"/>
              <w:keepNext/>
              <w:keepLines/>
              <w:shd w:val="clear" w:color="auto" w:fill="auto"/>
              <w:spacing w:before="0" w:line="360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 w:rsidRPr="000C6837">
              <w:rPr>
                <w:color w:val="000000"/>
                <w:lang w:eastAsia="ru-RU" w:bidi="ru-RU"/>
              </w:rPr>
              <w:t>Фонд:</w:t>
            </w:r>
          </w:p>
        </w:tc>
        <w:tc>
          <w:tcPr>
            <w:tcW w:w="567" w:type="dxa"/>
          </w:tcPr>
          <w:p w14:paraId="5C333A07" w14:textId="77777777" w:rsidR="00EC099A" w:rsidRPr="000C6837" w:rsidRDefault="00EC099A" w:rsidP="00FE7EA5">
            <w:pPr>
              <w:pStyle w:val="Heading10"/>
              <w:keepNext/>
              <w:keepLines/>
              <w:shd w:val="clear" w:color="auto" w:fill="auto"/>
              <w:spacing w:before="0" w:line="360" w:lineRule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676" w:type="dxa"/>
          </w:tcPr>
          <w:p w14:paraId="6043383A" w14:textId="7861D4F2" w:rsidR="00EC099A" w:rsidRPr="000C6837" w:rsidRDefault="00EC099A" w:rsidP="00FE7EA5">
            <w:pPr>
              <w:pStyle w:val="Heading10"/>
              <w:keepNext/>
              <w:keepLines/>
              <w:shd w:val="clear" w:color="auto" w:fill="auto"/>
              <w:spacing w:before="0" w:line="360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 w:rsidRPr="000C6837">
              <w:rPr>
                <w:color w:val="000000"/>
                <w:lang w:eastAsia="ru-RU" w:bidi="ru-RU"/>
              </w:rPr>
              <w:t>Вкладчик:</w:t>
            </w:r>
          </w:p>
        </w:tc>
      </w:tr>
      <w:tr w:rsidR="00EC099A" w:rsidRPr="000C6837" w14:paraId="41031294" w14:textId="77777777" w:rsidTr="00697FE2">
        <w:tc>
          <w:tcPr>
            <w:tcW w:w="4536" w:type="dxa"/>
          </w:tcPr>
          <w:p w14:paraId="4E300108" w14:textId="77777777" w:rsidR="00FF2196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BC34E7">
              <w:rPr>
                <w:rStyle w:val="Bodytext2Exact"/>
              </w:rPr>
              <w:t xml:space="preserve">Адрес: </w:t>
            </w:r>
            <w:r w:rsidR="00FF2196" w:rsidRPr="00FF2196">
              <w:rPr>
                <w:rStyle w:val="Bodytext2Exact"/>
              </w:rPr>
              <w:t>107045</w:t>
            </w:r>
            <w:r w:rsidR="00FF2196">
              <w:rPr>
                <w:rStyle w:val="Bodytext2Exact"/>
              </w:rPr>
              <w:t xml:space="preserve">, г. Москва, </w:t>
            </w:r>
          </w:p>
          <w:p w14:paraId="2604BECB" w14:textId="75977352" w:rsidR="00EC099A" w:rsidRPr="00FF2196" w:rsidRDefault="00FF2196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>пер. Просвирин, д. 4</w:t>
            </w:r>
          </w:p>
          <w:p w14:paraId="01F32CD9" w14:textId="311515E2" w:rsidR="00EC099A" w:rsidRPr="005A4842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5A4842">
              <w:rPr>
                <w:rStyle w:val="Bodytext2Exact"/>
              </w:rPr>
              <w:t xml:space="preserve">ОГРН: 1147799010325 </w:t>
            </w:r>
          </w:p>
          <w:p w14:paraId="44A81D75" w14:textId="4B4DA2DC" w:rsidR="00EC099A" w:rsidRPr="000C6837" w:rsidRDefault="00EC099A" w:rsidP="00EC099A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5A4842">
              <w:rPr>
                <w:rStyle w:val="Bodytext2Exact"/>
              </w:rPr>
              <w:t>ИНН/КПП: 7701109908/770</w:t>
            </w:r>
            <w:r w:rsidR="00AB4253">
              <w:rPr>
                <w:rStyle w:val="Bodytext2Exact"/>
              </w:rPr>
              <w:t>8</w:t>
            </w:r>
            <w:r w:rsidRPr="005A4842">
              <w:rPr>
                <w:rStyle w:val="Bodytext2Exact"/>
              </w:rPr>
              <w:t xml:space="preserve">01001 р/с: </w:t>
            </w:r>
            <w:r>
              <w:rPr>
                <w:rStyle w:val="Bodytext2Exact"/>
              </w:rPr>
              <w:t>______________________</w:t>
            </w:r>
          </w:p>
          <w:p w14:paraId="1F738804" w14:textId="557C9F7A" w:rsidR="00EC099A" w:rsidRPr="000C6837" w:rsidRDefault="00EC099A" w:rsidP="00EC099A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5A4842">
              <w:rPr>
                <w:rStyle w:val="Bodytext2Exact"/>
              </w:rPr>
              <w:t xml:space="preserve">Банк: </w:t>
            </w:r>
            <w:r>
              <w:rPr>
                <w:rStyle w:val="Bodytext2Exact"/>
              </w:rPr>
              <w:t>__________________</w:t>
            </w:r>
          </w:p>
          <w:p w14:paraId="5E0EC443" w14:textId="6E881281" w:rsidR="00EC099A" w:rsidRPr="000C6837" w:rsidRDefault="00EC099A" w:rsidP="00EC099A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5A4842">
              <w:rPr>
                <w:rStyle w:val="Bodytext2Exact"/>
              </w:rPr>
              <w:t xml:space="preserve">к/с: </w:t>
            </w:r>
            <w:r>
              <w:rPr>
                <w:rStyle w:val="Bodytext2Exact"/>
              </w:rPr>
              <w:t>_________________</w:t>
            </w:r>
          </w:p>
          <w:p w14:paraId="263B412A" w14:textId="4A7B8D3E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</w:pPr>
          </w:p>
        </w:tc>
        <w:tc>
          <w:tcPr>
            <w:tcW w:w="567" w:type="dxa"/>
          </w:tcPr>
          <w:p w14:paraId="7F056EDA" w14:textId="77777777" w:rsidR="00EC099A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</w:p>
        </w:tc>
        <w:tc>
          <w:tcPr>
            <w:tcW w:w="4536" w:type="dxa"/>
          </w:tcPr>
          <w:p w14:paraId="35EFCB5A" w14:textId="344610F6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>Адрес:</w:t>
            </w:r>
          </w:p>
          <w:p w14:paraId="4C8B28FF" w14:textId="77777777" w:rsidR="00EC099A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</w:p>
          <w:p w14:paraId="1D099229" w14:textId="51BCA177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0C6837">
              <w:rPr>
                <w:rStyle w:val="Bodytext2Exact"/>
              </w:rPr>
              <w:t>ОГРН</w:t>
            </w:r>
            <w:r>
              <w:rPr>
                <w:rStyle w:val="Bodytext2Exact"/>
              </w:rPr>
              <w:t>:</w:t>
            </w:r>
            <w:r w:rsidRPr="000C6837">
              <w:rPr>
                <w:rStyle w:val="Bodytext2Exact"/>
              </w:rPr>
              <w:t xml:space="preserve"> </w:t>
            </w:r>
            <w:r>
              <w:rPr>
                <w:rStyle w:val="Bodytext2Exact"/>
              </w:rPr>
              <w:t>__________________</w:t>
            </w:r>
          </w:p>
          <w:p w14:paraId="44846F4B" w14:textId="32856FF0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0C6837">
              <w:rPr>
                <w:rStyle w:val="Bodytext2Exact"/>
              </w:rPr>
              <w:t>ИНН/КПП</w:t>
            </w:r>
            <w:r>
              <w:rPr>
                <w:rStyle w:val="Bodytext2Exact"/>
              </w:rPr>
              <w:t>:</w:t>
            </w:r>
            <w:r w:rsidRPr="000C6837">
              <w:rPr>
                <w:rStyle w:val="Bodytext2Exact"/>
              </w:rPr>
              <w:t xml:space="preserve"> </w:t>
            </w:r>
            <w:r>
              <w:rPr>
                <w:rStyle w:val="Bodytext2Exact"/>
              </w:rPr>
              <w:t>_________</w:t>
            </w:r>
            <w:r w:rsidRPr="000C6837">
              <w:rPr>
                <w:rStyle w:val="Bodytext2Exact"/>
              </w:rPr>
              <w:t>/</w:t>
            </w:r>
            <w:r>
              <w:rPr>
                <w:rStyle w:val="Bodytext2Exact"/>
              </w:rPr>
              <w:t>__________</w:t>
            </w:r>
          </w:p>
          <w:p w14:paraId="35DD777E" w14:textId="26F72DC4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0C6837">
              <w:rPr>
                <w:rStyle w:val="Bodytext2Exact"/>
              </w:rPr>
              <w:t>р/с</w:t>
            </w:r>
            <w:r>
              <w:rPr>
                <w:rStyle w:val="Bodytext2Exact"/>
              </w:rPr>
              <w:t>:</w:t>
            </w:r>
            <w:r w:rsidRPr="000C6837">
              <w:rPr>
                <w:rStyle w:val="Bodytext2Exact"/>
              </w:rPr>
              <w:t xml:space="preserve"> </w:t>
            </w:r>
            <w:r>
              <w:rPr>
                <w:rStyle w:val="Bodytext2Exact"/>
              </w:rPr>
              <w:t>______________________</w:t>
            </w:r>
          </w:p>
          <w:p w14:paraId="0EC96261" w14:textId="77777777" w:rsidR="00EC099A" w:rsidRPr="000C6837" w:rsidRDefault="00EC099A" w:rsidP="00EC099A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>
              <w:rPr>
                <w:rStyle w:val="Bodytext2Exact"/>
              </w:rPr>
              <w:t>Банк: __________________</w:t>
            </w:r>
          </w:p>
          <w:p w14:paraId="0A17757E" w14:textId="484068EC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  <w:r w:rsidRPr="000C6837">
              <w:rPr>
                <w:rStyle w:val="Bodytext2Exact"/>
              </w:rPr>
              <w:t>к/с</w:t>
            </w:r>
            <w:r>
              <w:rPr>
                <w:rStyle w:val="Bodytext2Exact"/>
              </w:rPr>
              <w:t>:</w:t>
            </w:r>
            <w:r w:rsidRPr="000C6837">
              <w:rPr>
                <w:rStyle w:val="Bodytext2Exact"/>
              </w:rPr>
              <w:t xml:space="preserve"> </w:t>
            </w:r>
            <w:r>
              <w:rPr>
                <w:rStyle w:val="Bodytext2Exact"/>
              </w:rPr>
              <w:t>_________________</w:t>
            </w:r>
          </w:p>
        </w:tc>
      </w:tr>
      <w:tr w:rsidR="00EC099A" w:rsidRPr="000C6837" w14:paraId="334253CF" w14:textId="77777777" w:rsidTr="00EC099A">
        <w:tc>
          <w:tcPr>
            <w:tcW w:w="4479" w:type="dxa"/>
            <w:tcBorders>
              <w:bottom w:val="single" w:sz="4" w:space="0" w:color="auto"/>
            </w:tcBorders>
          </w:tcPr>
          <w:p w14:paraId="70B8F973" w14:textId="77777777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</w:p>
        </w:tc>
        <w:tc>
          <w:tcPr>
            <w:tcW w:w="567" w:type="dxa"/>
          </w:tcPr>
          <w:p w14:paraId="1024681A" w14:textId="77777777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46688851" w14:textId="0E7A97F6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</w:rPr>
            </w:pPr>
          </w:p>
        </w:tc>
      </w:tr>
      <w:tr w:rsidR="00EC099A" w:rsidRPr="000C6837" w14:paraId="4759DAF4" w14:textId="77777777" w:rsidTr="00EC099A">
        <w:tc>
          <w:tcPr>
            <w:tcW w:w="4479" w:type="dxa"/>
            <w:tcBorders>
              <w:top w:val="single" w:sz="4" w:space="0" w:color="auto"/>
            </w:tcBorders>
          </w:tcPr>
          <w:p w14:paraId="42BDABD3" w14:textId="0D2096E0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  <w:b/>
              </w:rPr>
            </w:pPr>
            <w:r w:rsidRPr="000C6837">
              <w:rPr>
                <w:rStyle w:val="Bodytext2Exact"/>
                <w:b/>
              </w:rPr>
              <w:t>Президент Зверев Ю.А.</w:t>
            </w:r>
          </w:p>
        </w:tc>
        <w:tc>
          <w:tcPr>
            <w:tcW w:w="567" w:type="dxa"/>
          </w:tcPr>
          <w:p w14:paraId="0A7302F0" w14:textId="77777777" w:rsidR="00EC099A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14:paraId="156463EB" w14:textId="3931ABD4" w:rsidR="00EC099A" w:rsidRPr="000C6837" w:rsidRDefault="00EC099A" w:rsidP="00FE7EA5">
            <w:pPr>
              <w:pStyle w:val="Bodytext20"/>
              <w:shd w:val="clear" w:color="auto" w:fill="auto"/>
              <w:spacing w:before="0" w:after="0" w:line="360" w:lineRule="auto"/>
              <w:jc w:val="left"/>
              <w:rPr>
                <w:rStyle w:val="Bodytext2Exact"/>
                <w:b/>
              </w:rPr>
            </w:pPr>
            <w:r>
              <w:rPr>
                <w:rStyle w:val="Bodytext2Exact"/>
                <w:b/>
              </w:rPr>
              <w:t>(Уполномоченное лицо Вкладчика – Должность, ФИО)</w:t>
            </w:r>
          </w:p>
        </w:tc>
      </w:tr>
    </w:tbl>
    <w:p w14:paraId="760F5C42" w14:textId="77777777" w:rsidR="007E3246" w:rsidRPr="000C6837" w:rsidRDefault="007E3246" w:rsidP="00FE7EA5">
      <w:pPr>
        <w:pStyle w:val="Bodytext20"/>
        <w:shd w:val="clear" w:color="auto" w:fill="auto"/>
        <w:tabs>
          <w:tab w:val="left" w:pos="851"/>
        </w:tabs>
        <w:spacing w:before="0" w:after="0" w:line="360" w:lineRule="auto"/>
        <w:rPr>
          <w:color w:val="000000"/>
          <w:lang w:eastAsia="ru-RU" w:bidi="ru-RU"/>
        </w:rPr>
      </w:pPr>
    </w:p>
    <w:sectPr w:rsidR="007E3246" w:rsidRPr="000C6837" w:rsidSect="00B62DE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8D383" w14:textId="77777777" w:rsidR="00033270" w:rsidRDefault="00033270">
      <w:pPr>
        <w:spacing w:after="0" w:line="240" w:lineRule="auto"/>
      </w:pPr>
      <w:r>
        <w:separator/>
      </w:r>
    </w:p>
  </w:endnote>
  <w:endnote w:type="continuationSeparator" w:id="0">
    <w:p w14:paraId="3083A89D" w14:textId="77777777" w:rsidR="00033270" w:rsidRDefault="0003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0648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12C4AC3" w14:textId="3E8BB60D" w:rsidR="00F57ACF" w:rsidRPr="004777CA" w:rsidRDefault="00F57ACF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77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77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77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99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4777C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3A6F522" w14:textId="690F75EF" w:rsidR="00520F49" w:rsidRDefault="006129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A6D4" w14:textId="77777777" w:rsidR="00033270" w:rsidRDefault="00033270">
      <w:pPr>
        <w:spacing w:after="0" w:line="240" w:lineRule="auto"/>
      </w:pPr>
      <w:r>
        <w:separator/>
      </w:r>
    </w:p>
  </w:footnote>
  <w:footnote w:type="continuationSeparator" w:id="0">
    <w:p w14:paraId="76D473EB" w14:textId="77777777" w:rsidR="00033270" w:rsidRDefault="0003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B4F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23E47"/>
    <w:multiLevelType w:val="multilevel"/>
    <w:tmpl w:val="DA70A3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F2B54"/>
    <w:multiLevelType w:val="hybridMultilevel"/>
    <w:tmpl w:val="CD6081EC"/>
    <w:lvl w:ilvl="0" w:tplc="2FD2010A">
      <w:start w:val="1"/>
      <w:numFmt w:val="russianUpper"/>
      <w:suff w:val="space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1C4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7B1F57"/>
    <w:multiLevelType w:val="multilevel"/>
    <w:tmpl w:val="FC0E34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C09F3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AD0986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F7286"/>
    <w:multiLevelType w:val="hybridMultilevel"/>
    <w:tmpl w:val="9928174E"/>
    <w:lvl w:ilvl="0" w:tplc="9B522B04">
      <w:start w:val="1"/>
      <w:numFmt w:val="russianUpper"/>
      <w:suff w:val="space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FAF"/>
    <w:multiLevelType w:val="multilevel"/>
    <w:tmpl w:val="1C1471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8770F3"/>
    <w:multiLevelType w:val="multilevel"/>
    <w:tmpl w:val="DA70A3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947F58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FB39EE"/>
    <w:multiLevelType w:val="hybridMultilevel"/>
    <w:tmpl w:val="9DBCCE80"/>
    <w:lvl w:ilvl="0" w:tplc="040816E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6638"/>
    <w:multiLevelType w:val="multilevel"/>
    <w:tmpl w:val="AC7A60A0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A37FD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8555A0"/>
    <w:multiLevelType w:val="hybridMultilevel"/>
    <w:tmpl w:val="C458E068"/>
    <w:lvl w:ilvl="0" w:tplc="78C233D4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74C"/>
    <w:multiLevelType w:val="hybridMultilevel"/>
    <w:tmpl w:val="304A12AE"/>
    <w:lvl w:ilvl="0" w:tplc="4D46D342">
      <w:start w:val="1"/>
      <w:numFmt w:val="upperRoman"/>
      <w:suff w:val="space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6321"/>
    <w:multiLevelType w:val="multilevel"/>
    <w:tmpl w:val="3B5A36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896171"/>
    <w:multiLevelType w:val="multilevel"/>
    <w:tmpl w:val="F68E2B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7A413C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DB464D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EF551F"/>
    <w:multiLevelType w:val="multilevel"/>
    <w:tmpl w:val="68D6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3E4B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2"/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14"/>
  </w:num>
  <w:num w:numId="10">
    <w:abstractNumId w:val="5"/>
  </w:num>
  <w:num w:numId="11">
    <w:abstractNumId w:val="18"/>
  </w:num>
  <w:num w:numId="12">
    <w:abstractNumId w:val="20"/>
  </w:num>
  <w:num w:numId="13">
    <w:abstractNumId w:val="0"/>
  </w:num>
  <w:num w:numId="14">
    <w:abstractNumId w:val="19"/>
  </w:num>
  <w:num w:numId="15">
    <w:abstractNumId w:val="8"/>
  </w:num>
  <w:num w:numId="16">
    <w:abstractNumId w:val="6"/>
  </w:num>
  <w:num w:numId="17">
    <w:abstractNumId w:val="1"/>
  </w:num>
  <w:num w:numId="18">
    <w:abstractNumId w:val="21"/>
  </w:num>
  <w:num w:numId="19">
    <w:abstractNumId w:val="15"/>
  </w:num>
  <w:num w:numId="20">
    <w:abstractNumId w:val="1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5B"/>
    <w:rsid w:val="0000346C"/>
    <w:rsid w:val="00010883"/>
    <w:rsid w:val="00012758"/>
    <w:rsid w:val="00022A7F"/>
    <w:rsid w:val="00022DE6"/>
    <w:rsid w:val="00033270"/>
    <w:rsid w:val="00043990"/>
    <w:rsid w:val="0004684A"/>
    <w:rsid w:val="00057B74"/>
    <w:rsid w:val="00075F0F"/>
    <w:rsid w:val="00086CE2"/>
    <w:rsid w:val="0009434D"/>
    <w:rsid w:val="0009617F"/>
    <w:rsid w:val="000A4158"/>
    <w:rsid w:val="000A5F11"/>
    <w:rsid w:val="000B15AF"/>
    <w:rsid w:val="000B23E9"/>
    <w:rsid w:val="000C400F"/>
    <w:rsid w:val="000C6837"/>
    <w:rsid w:val="000D074E"/>
    <w:rsid w:val="000D1619"/>
    <w:rsid w:val="000E0819"/>
    <w:rsid w:val="000F42F6"/>
    <w:rsid w:val="00107947"/>
    <w:rsid w:val="00113B11"/>
    <w:rsid w:val="001240DD"/>
    <w:rsid w:val="0012503E"/>
    <w:rsid w:val="00142397"/>
    <w:rsid w:val="00160E0E"/>
    <w:rsid w:val="00172B18"/>
    <w:rsid w:val="00175742"/>
    <w:rsid w:val="0018089F"/>
    <w:rsid w:val="0019043D"/>
    <w:rsid w:val="00191CDE"/>
    <w:rsid w:val="001A3B3B"/>
    <w:rsid w:val="001C4C54"/>
    <w:rsid w:val="001D5EE3"/>
    <w:rsid w:val="001F095E"/>
    <w:rsid w:val="001F2939"/>
    <w:rsid w:val="00201C3E"/>
    <w:rsid w:val="0021647A"/>
    <w:rsid w:val="002343C6"/>
    <w:rsid w:val="00244CB6"/>
    <w:rsid w:val="002467F8"/>
    <w:rsid w:val="00254C5B"/>
    <w:rsid w:val="0026020C"/>
    <w:rsid w:val="00264BF6"/>
    <w:rsid w:val="002760BC"/>
    <w:rsid w:val="00281B91"/>
    <w:rsid w:val="00284D61"/>
    <w:rsid w:val="00296636"/>
    <w:rsid w:val="0029687D"/>
    <w:rsid w:val="002B0CA1"/>
    <w:rsid w:val="002C0AF9"/>
    <w:rsid w:val="002D0233"/>
    <w:rsid w:val="002D5852"/>
    <w:rsid w:val="002E261C"/>
    <w:rsid w:val="002E54A8"/>
    <w:rsid w:val="00300351"/>
    <w:rsid w:val="0031684B"/>
    <w:rsid w:val="003208CA"/>
    <w:rsid w:val="0032469A"/>
    <w:rsid w:val="00340D4C"/>
    <w:rsid w:val="00346B5E"/>
    <w:rsid w:val="00365D72"/>
    <w:rsid w:val="003768FC"/>
    <w:rsid w:val="00383761"/>
    <w:rsid w:val="003A419C"/>
    <w:rsid w:val="003A6CCD"/>
    <w:rsid w:val="003B5FFE"/>
    <w:rsid w:val="003E73B9"/>
    <w:rsid w:val="0041223C"/>
    <w:rsid w:val="00415ABF"/>
    <w:rsid w:val="0043369E"/>
    <w:rsid w:val="00471C3F"/>
    <w:rsid w:val="00473916"/>
    <w:rsid w:val="004777CA"/>
    <w:rsid w:val="00480FC7"/>
    <w:rsid w:val="00487074"/>
    <w:rsid w:val="00494C7E"/>
    <w:rsid w:val="004A0C5B"/>
    <w:rsid w:val="004D1EF9"/>
    <w:rsid w:val="004D6B1C"/>
    <w:rsid w:val="004E2B85"/>
    <w:rsid w:val="004F463B"/>
    <w:rsid w:val="00516414"/>
    <w:rsid w:val="00520492"/>
    <w:rsid w:val="00541E13"/>
    <w:rsid w:val="00554F24"/>
    <w:rsid w:val="0056107D"/>
    <w:rsid w:val="0058501F"/>
    <w:rsid w:val="00585970"/>
    <w:rsid w:val="005A4842"/>
    <w:rsid w:val="005A7A5C"/>
    <w:rsid w:val="005C18C4"/>
    <w:rsid w:val="005D1952"/>
    <w:rsid w:val="005D29AD"/>
    <w:rsid w:val="005E1296"/>
    <w:rsid w:val="005E36E3"/>
    <w:rsid w:val="005F159A"/>
    <w:rsid w:val="005F3425"/>
    <w:rsid w:val="00612991"/>
    <w:rsid w:val="00613BA7"/>
    <w:rsid w:val="006141DF"/>
    <w:rsid w:val="00623269"/>
    <w:rsid w:val="006508B5"/>
    <w:rsid w:val="006569B2"/>
    <w:rsid w:val="00665868"/>
    <w:rsid w:val="00666EDF"/>
    <w:rsid w:val="006840A1"/>
    <w:rsid w:val="00697FE2"/>
    <w:rsid w:val="006A20B6"/>
    <w:rsid w:val="006A6B0D"/>
    <w:rsid w:val="006B12AD"/>
    <w:rsid w:val="006B23E6"/>
    <w:rsid w:val="006D7B70"/>
    <w:rsid w:val="006E184C"/>
    <w:rsid w:val="006F54CC"/>
    <w:rsid w:val="00701B0F"/>
    <w:rsid w:val="00713CD6"/>
    <w:rsid w:val="007146CE"/>
    <w:rsid w:val="007265EE"/>
    <w:rsid w:val="00726798"/>
    <w:rsid w:val="0073716E"/>
    <w:rsid w:val="00746BD1"/>
    <w:rsid w:val="0075066D"/>
    <w:rsid w:val="00756E9B"/>
    <w:rsid w:val="00761363"/>
    <w:rsid w:val="007B4291"/>
    <w:rsid w:val="007D451B"/>
    <w:rsid w:val="007D4922"/>
    <w:rsid w:val="007E3246"/>
    <w:rsid w:val="00801044"/>
    <w:rsid w:val="00810F0A"/>
    <w:rsid w:val="008232B1"/>
    <w:rsid w:val="00832C0F"/>
    <w:rsid w:val="00833816"/>
    <w:rsid w:val="008D5D07"/>
    <w:rsid w:val="008D79D9"/>
    <w:rsid w:val="008F24B8"/>
    <w:rsid w:val="008F44B3"/>
    <w:rsid w:val="00900494"/>
    <w:rsid w:val="0091067F"/>
    <w:rsid w:val="00926F87"/>
    <w:rsid w:val="0094537B"/>
    <w:rsid w:val="00954C21"/>
    <w:rsid w:val="00955193"/>
    <w:rsid w:val="0095527D"/>
    <w:rsid w:val="00957BDD"/>
    <w:rsid w:val="00992495"/>
    <w:rsid w:val="00993032"/>
    <w:rsid w:val="00993787"/>
    <w:rsid w:val="009A2F25"/>
    <w:rsid w:val="009B001A"/>
    <w:rsid w:val="009B5CDF"/>
    <w:rsid w:val="009B5DA7"/>
    <w:rsid w:val="009C200E"/>
    <w:rsid w:val="009C28A3"/>
    <w:rsid w:val="009C6EED"/>
    <w:rsid w:val="00A05B68"/>
    <w:rsid w:val="00A1230E"/>
    <w:rsid w:val="00A30B47"/>
    <w:rsid w:val="00A37539"/>
    <w:rsid w:val="00A55316"/>
    <w:rsid w:val="00A610F7"/>
    <w:rsid w:val="00A65C5B"/>
    <w:rsid w:val="00A7553F"/>
    <w:rsid w:val="00A848CF"/>
    <w:rsid w:val="00A84F55"/>
    <w:rsid w:val="00A902C2"/>
    <w:rsid w:val="00A922BC"/>
    <w:rsid w:val="00AA0DDB"/>
    <w:rsid w:val="00AB4253"/>
    <w:rsid w:val="00AB453F"/>
    <w:rsid w:val="00AC6AA6"/>
    <w:rsid w:val="00AD0578"/>
    <w:rsid w:val="00AD49CE"/>
    <w:rsid w:val="00AD7532"/>
    <w:rsid w:val="00AF4FCE"/>
    <w:rsid w:val="00AF5116"/>
    <w:rsid w:val="00B00D39"/>
    <w:rsid w:val="00B0305B"/>
    <w:rsid w:val="00B06127"/>
    <w:rsid w:val="00B11888"/>
    <w:rsid w:val="00B14367"/>
    <w:rsid w:val="00B16176"/>
    <w:rsid w:val="00B238E0"/>
    <w:rsid w:val="00B2447C"/>
    <w:rsid w:val="00B43612"/>
    <w:rsid w:val="00B5021D"/>
    <w:rsid w:val="00B55D5B"/>
    <w:rsid w:val="00B60733"/>
    <w:rsid w:val="00B62DE1"/>
    <w:rsid w:val="00B76EF3"/>
    <w:rsid w:val="00B81A4E"/>
    <w:rsid w:val="00B82028"/>
    <w:rsid w:val="00B92301"/>
    <w:rsid w:val="00BB79AC"/>
    <w:rsid w:val="00BC34E7"/>
    <w:rsid w:val="00BD3EAC"/>
    <w:rsid w:val="00BE51A5"/>
    <w:rsid w:val="00BF5AA7"/>
    <w:rsid w:val="00C30444"/>
    <w:rsid w:val="00C377CF"/>
    <w:rsid w:val="00C458B9"/>
    <w:rsid w:val="00C51CD9"/>
    <w:rsid w:val="00C613E6"/>
    <w:rsid w:val="00C66A67"/>
    <w:rsid w:val="00C67336"/>
    <w:rsid w:val="00C74F63"/>
    <w:rsid w:val="00C81612"/>
    <w:rsid w:val="00C91550"/>
    <w:rsid w:val="00C948B4"/>
    <w:rsid w:val="00CA35F2"/>
    <w:rsid w:val="00CA36B7"/>
    <w:rsid w:val="00CB5224"/>
    <w:rsid w:val="00CC5311"/>
    <w:rsid w:val="00CC712B"/>
    <w:rsid w:val="00CE7A96"/>
    <w:rsid w:val="00CF118C"/>
    <w:rsid w:val="00CF4CFC"/>
    <w:rsid w:val="00D065B6"/>
    <w:rsid w:val="00D13DD6"/>
    <w:rsid w:val="00D25B8C"/>
    <w:rsid w:val="00D268E2"/>
    <w:rsid w:val="00D71BAC"/>
    <w:rsid w:val="00D81F43"/>
    <w:rsid w:val="00D8565D"/>
    <w:rsid w:val="00DC1A87"/>
    <w:rsid w:val="00DD4276"/>
    <w:rsid w:val="00DD4EA3"/>
    <w:rsid w:val="00E052C0"/>
    <w:rsid w:val="00E13707"/>
    <w:rsid w:val="00E225F5"/>
    <w:rsid w:val="00E62A88"/>
    <w:rsid w:val="00E66F38"/>
    <w:rsid w:val="00E82A79"/>
    <w:rsid w:val="00EA5260"/>
    <w:rsid w:val="00EC099A"/>
    <w:rsid w:val="00EF0964"/>
    <w:rsid w:val="00F02415"/>
    <w:rsid w:val="00F26753"/>
    <w:rsid w:val="00F57ACF"/>
    <w:rsid w:val="00F61D16"/>
    <w:rsid w:val="00F6492D"/>
    <w:rsid w:val="00F80F36"/>
    <w:rsid w:val="00FA122B"/>
    <w:rsid w:val="00FA3D67"/>
    <w:rsid w:val="00FB030C"/>
    <w:rsid w:val="00FC5F19"/>
    <w:rsid w:val="00FD589A"/>
    <w:rsid w:val="00FE3EF4"/>
    <w:rsid w:val="00FE7EA5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4DA64"/>
  <w15:chartTrackingRefBased/>
  <w15:docId w15:val="{AB85B8EA-AE3B-4B73-869F-1835ABE2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a0"/>
    <w:rsid w:val="00B62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B62D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62DE1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rsid w:val="005C18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C18C4"/>
    <w:pPr>
      <w:widowControl w:val="0"/>
      <w:shd w:val="clear" w:color="auto" w:fill="FFFFFF"/>
      <w:spacing w:after="300" w:line="32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">
    <w:name w:val="Heading #1_"/>
    <w:basedOn w:val="a0"/>
    <w:link w:val="Heading10"/>
    <w:rsid w:val="005C18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C18C4"/>
    <w:pPr>
      <w:widowControl w:val="0"/>
      <w:shd w:val="clear" w:color="auto" w:fill="FFFFFF"/>
      <w:spacing w:before="300" w:after="0" w:line="319" w:lineRule="exact"/>
      <w:ind w:hanging="21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erorfooter">
    <w:name w:val="Header or footer_"/>
    <w:basedOn w:val="a0"/>
    <w:link w:val="Headerorfooter0"/>
    <w:rsid w:val="005C18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5C18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Picturecaption2Exact">
    <w:name w:val="Picture caption (2) Exact"/>
    <w:basedOn w:val="a0"/>
    <w:link w:val="Picturecaption2"/>
    <w:rsid w:val="00713CD6"/>
    <w:rPr>
      <w:rFonts w:ascii="Franklin Gothic Medium" w:eastAsia="Franklin Gothic Medium" w:hAnsi="Franklin Gothic Medium" w:cs="Franklin Gothic Medium"/>
      <w:sz w:val="13"/>
      <w:szCs w:val="13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713CD6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13"/>
      <w:szCs w:val="13"/>
    </w:rPr>
  </w:style>
  <w:style w:type="character" w:customStyle="1" w:styleId="Bodytext2Exact">
    <w:name w:val="Body text (2) Exact"/>
    <w:basedOn w:val="a0"/>
    <w:rsid w:val="00A37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E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5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ACF"/>
  </w:style>
  <w:style w:type="paragraph" w:styleId="a9">
    <w:name w:val="footer"/>
    <w:basedOn w:val="a"/>
    <w:link w:val="aa"/>
    <w:uiPriority w:val="99"/>
    <w:unhideWhenUsed/>
    <w:rsid w:val="00F5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ACF"/>
  </w:style>
  <w:style w:type="character" w:styleId="ab">
    <w:name w:val="annotation reference"/>
    <w:basedOn w:val="a0"/>
    <w:uiPriority w:val="99"/>
    <w:semiHidden/>
    <w:unhideWhenUsed/>
    <w:rsid w:val="008D5D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5D0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5D0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5D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5D07"/>
    <w:rPr>
      <w:b/>
      <w:bCs/>
      <w:sz w:val="20"/>
      <w:szCs w:val="20"/>
    </w:rPr>
  </w:style>
  <w:style w:type="paragraph" w:customStyle="1" w:styleId="ConsPlusNormal">
    <w:name w:val="ConsPlusNormal"/>
    <w:rsid w:val="008D7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8D79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korikovaAA\AppData\Local\Microsoft\Windows\INetCache\Content.Outlook\6UYXJQM0\clients@npfpro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3241</Words>
  <Characters>18474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Timofey Igumenov</dc:creator>
  <cp:keywords/>
  <dc:description/>
  <cp:lastModifiedBy>Скорикова Ангелина Александровна</cp:lastModifiedBy>
  <cp:revision>3</cp:revision>
  <cp:lastPrinted>2018-05-31T13:25:00Z</cp:lastPrinted>
  <dcterms:created xsi:type="dcterms:W3CDTF">2024-01-19T14:12:00Z</dcterms:created>
  <dcterms:modified xsi:type="dcterms:W3CDTF">2024-05-24T06:50:00Z</dcterms:modified>
</cp:coreProperties>
</file>