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DD859" w14:textId="4BF4FA93" w:rsidR="00563AE9" w:rsidRPr="00F337CB" w:rsidRDefault="00563AE9" w:rsidP="00C61B70">
      <w:pPr>
        <w:pStyle w:val="ConsPlusNormal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P33"/>
      <w:bookmarkEnd w:id="0"/>
      <w:r w:rsidRPr="00F337CB">
        <w:rPr>
          <w:rFonts w:ascii="Arial" w:hAnsi="Arial" w:cs="Arial"/>
          <w:b/>
          <w:bCs/>
          <w:sz w:val="24"/>
          <w:szCs w:val="24"/>
        </w:rPr>
        <w:t xml:space="preserve">Договор об обязательном пенсионном страховании </w:t>
      </w:r>
      <w:r w:rsidR="0060457D" w:rsidRPr="00F337CB">
        <w:rPr>
          <w:rFonts w:ascii="Arial" w:hAnsi="Arial" w:cs="Arial"/>
          <w:b/>
          <w:bCs/>
          <w:sz w:val="24"/>
          <w:szCs w:val="24"/>
        </w:rPr>
        <w:t>№</w:t>
      </w:r>
      <w:r w:rsidRPr="00F337CB">
        <w:rPr>
          <w:rFonts w:ascii="Arial" w:hAnsi="Arial" w:cs="Arial"/>
          <w:b/>
          <w:bCs/>
          <w:sz w:val="24"/>
          <w:szCs w:val="24"/>
        </w:rPr>
        <w:t xml:space="preserve"> __</w:t>
      </w:r>
      <w:r w:rsidR="0060457D" w:rsidRPr="00F337CB">
        <w:rPr>
          <w:rFonts w:ascii="Arial" w:hAnsi="Arial" w:cs="Arial"/>
          <w:b/>
          <w:bCs/>
          <w:sz w:val="24"/>
          <w:szCs w:val="24"/>
        </w:rPr>
        <w:t>_</w:t>
      </w:r>
      <w:r w:rsidR="00573E5A" w:rsidRPr="00F337CB">
        <w:rPr>
          <w:rFonts w:ascii="Arial" w:hAnsi="Arial" w:cs="Arial"/>
          <w:b/>
          <w:bCs/>
          <w:sz w:val="24"/>
          <w:szCs w:val="24"/>
        </w:rPr>
        <w:t>_______</w:t>
      </w:r>
      <w:r w:rsidR="0060457D" w:rsidRPr="00F337CB">
        <w:rPr>
          <w:rFonts w:ascii="Arial" w:hAnsi="Arial" w:cs="Arial"/>
          <w:b/>
          <w:bCs/>
          <w:sz w:val="24"/>
          <w:szCs w:val="24"/>
        </w:rPr>
        <w:t>__________</w:t>
      </w:r>
      <w:r w:rsidRPr="00F337CB">
        <w:rPr>
          <w:rFonts w:ascii="Arial" w:hAnsi="Arial" w:cs="Arial"/>
          <w:b/>
          <w:bCs/>
          <w:sz w:val="24"/>
          <w:szCs w:val="24"/>
        </w:rPr>
        <w:t>__</w:t>
      </w:r>
    </w:p>
    <w:p w14:paraId="0769484D" w14:textId="77777777" w:rsidR="0060457D" w:rsidRPr="002D6D90" w:rsidRDefault="0060457D" w:rsidP="00C61B70">
      <w:pPr>
        <w:pStyle w:val="ConsPlusNormal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9775" w:type="dxa"/>
        <w:tblLayout w:type="fixed"/>
        <w:tblLook w:val="04A0" w:firstRow="1" w:lastRow="0" w:firstColumn="1" w:lastColumn="0" w:noHBand="0" w:noVBand="1"/>
      </w:tblPr>
      <w:tblGrid>
        <w:gridCol w:w="279"/>
        <w:gridCol w:w="288"/>
        <w:gridCol w:w="284"/>
        <w:gridCol w:w="420"/>
        <w:gridCol w:w="3265"/>
        <w:gridCol w:w="709"/>
        <w:gridCol w:w="4530"/>
      </w:tblGrid>
      <w:tr w:rsidR="002D6D90" w:rsidRPr="002D6D90" w14:paraId="0DF2807F" w14:textId="77777777" w:rsidTr="002D6D90"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7482786F" w14:textId="0F674EA5" w:rsidR="002D6D90" w:rsidRPr="002D6D90" w:rsidRDefault="002D6D90" w:rsidP="00C61B70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D90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532C71" w14:textId="67B8B828" w:rsidR="002D6D90" w:rsidRPr="002D6D90" w:rsidRDefault="002D6D90" w:rsidP="00C61B70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F796B3A" w14:textId="38149FEC" w:rsidR="002D6D90" w:rsidRPr="002D6D90" w:rsidRDefault="002D6D90" w:rsidP="00C61B70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D9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138734" w14:textId="30BFD067" w:rsidR="002D6D90" w:rsidRPr="002D6D90" w:rsidRDefault="002D6D90" w:rsidP="00C61B70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836CEE7" w14:textId="77777777" w:rsidR="002D6D90" w:rsidRPr="002D6D90" w:rsidRDefault="002D6D90" w:rsidP="00C61B70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758816" w14:textId="77777777" w:rsidR="002D6D90" w:rsidRPr="002D6D90" w:rsidRDefault="002D6D90" w:rsidP="00C61B70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6D90" w14:paraId="64ABB009" w14:textId="77777777" w:rsidTr="002D6D90"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2614C7BD" w14:textId="77777777" w:rsidR="002D6D90" w:rsidRDefault="002D6D90" w:rsidP="00C61B70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3F75B4" w14:textId="77777777" w:rsidR="002D6D90" w:rsidRDefault="002D6D90" w:rsidP="00C61B70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33E46" w14:textId="77777777" w:rsidR="002D6D90" w:rsidRDefault="002D6D90" w:rsidP="00C61B70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C8F2FF" w14:textId="3D949C0D" w:rsidR="002D6D90" w:rsidRPr="00B32EE5" w:rsidRDefault="002D6D90" w:rsidP="00C61B70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</w:pPr>
            <w:r w:rsidRPr="00B32EE5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>(дата заключения договора)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A1F0C3C" w14:textId="77777777" w:rsidR="002D6D90" w:rsidRPr="00B32EE5" w:rsidRDefault="002D6D90" w:rsidP="00C61B70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4950C0" w14:textId="1509F07B" w:rsidR="002D6D90" w:rsidRPr="00B32EE5" w:rsidRDefault="002D6D90" w:rsidP="00C61B70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32EE5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>(место заключения договора)</w:t>
            </w:r>
          </w:p>
        </w:tc>
      </w:tr>
    </w:tbl>
    <w:p w14:paraId="7CE92DF0" w14:textId="77777777" w:rsidR="0060457D" w:rsidRPr="00F337CB" w:rsidRDefault="0060457D" w:rsidP="00C61B70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5E49A1" w14:textId="62C1C500" w:rsidR="00563AE9" w:rsidRDefault="00563AE9" w:rsidP="00C61B70">
      <w:pPr>
        <w:pStyle w:val="ConsPlusNonformat"/>
        <w:spacing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573E5A">
        <w:rPr>
          <w:rFonts w:ascii="Arial" w:hAnsi="Arial" w:cs="Arial"/>
          <w:sz w:val="24"/>
          <w:szCs w:val="24"/>
        </w:rPr>
        <w:t xml:space="preserve">Негосударственный пенсионный фонд </w:t>
      </w:r>
      <w:r w:rsidR="0014691E" w:rsidRPr="00573E5A">
        <w:rPr>
          <w:rFonts w:ascii="Arial" w:hAnsi="Arial" w:cs="Arial"/>
          <w:sz w:val="24"/>
          <w:szCs w:val="24"/>
        </w:rPr>
        <w:t>«Профессиональный» (Акционерное общество)</w:t>
      </w:r>
      <w:r w:rsidR="00C653E8" w:rsidRPr="002102A3">
        <w:rPr>
          <w:rFonts w:ascii="Arial" w:hAnsi="Arial" w:cs="Arial"/>
          <w:i/>
          <w:iCs/>
        </w:rPr>
        <w:t xml:space="preserve"> </w:t>
      </w:r>
      <w:r w:rsidRPr="002D6D90">
        <w:rPr>
          <w:rFonts w:ascii="Arial" w:hAnsi="Arial" w:cs="Arial"/>
          <w:sz w:val="24"/>
          <w:szCs w:val="24"/>
        </w:rPr>
        <w:t xml:space="preserve">(далее </w:t>
      </w:r>
      <w:r w:rsidR="0014691E" w:rsidRPr="002D6D90">
        <w:rPr>
          <w:rFonts w:ascii="Arial" w:hAnsi="Arial" w:cs="Arial"/>
          <w:sz w:val="24"/>
          <w:szCs w:val="24"/>
        </w:rPr>
        <w:t>–</w:t>
      </w:r>
      <w:r w:rsidRPr="002D6D90">
        <w:rPr>
          <w:rFonts w:ascii="Arial" w:hAnsi="Arial" w:cs="Arial"/>
          <w:sz w:val="24"/>
          <w:szCs w:val="24"/>
        </w:rPr>
        <w:t xml:space="preserve"> фонд), осуществляющий деятельность по обязательному пенсионному</w:t>
      </w:r>
      <w:r w:rsidR="0014691E" w:rsidRPr="002D6D90">
        <w:rPr>
          <w:rFonts w:ascii="Arial" w:hAnsi="Arial" w:cs="Arial"/>
          <w:sz w:val="24"/>
          <w:szCs w:val="24"/>
        </w:rPr>
        <w:t xml:space="preserve"> </w:t>
      </w:r>
      <w:r w:rsidRPr="002D6D90">
        <w:rPr>
          <w:rFonts w:ascii="Arial" w:hAnsi="Arial" w:cs="Arial"/>
          <w:sz w:val="24"/>
          <w:szCs w:val="24"/>
        </w:rPr>
        <w:t xml:space="preserve">страхованию, действующий на основании лицензии от </w:t>
      </w:r>
      <w:r w:rsidR="0014691E" w:rsidRPr="002D6D90">
        <w:rPr>
          <w:rFonts w:ascii="Arial" w:hAnsi="Arial" w:cs="Arial"/>
          <w:sz w:val="24"/>
          <w:szCs w:val="24"/>
        </w:rPr>
        <w:t>21.05.2004 №</w:t>
      </w:r>
      <w:r w:rsidRPr="002D6D90">
        <w:rPr>
          <w:rFonts w:ascii="Arial" w:hAnsi="Arial" w:cs="Arial"/>
          <w:sz w:val="24"/>
          <w:szCs w:val="24"/>
        </w:rPr>
        <w:t xml:space="preserve"> </w:t>
      </w:r>
      <w:r w:rsidR="0014691E" w:rsidRPr="002D6D90">
        <w:rPr>
          <w:rFonts w:ascii="Arial" w:hAnsi="Arial" w:cs="Arial"/>
          <w:sz w:val="24"/>
          <w:szCs w:val="24"/>
        </w:rPr>
        <w:t>360/2</w:t>
      </w:r>
      <w:r w:rsidRPr="002D6D90">
        <w:rPr>
          <w:rFonts w:ascii="Arial" w:hAnsi="Arial" w:cs="Arial"/>
          <w:sz w:val="24"/>
          <w:szCs w:val="24"/>
        </w:rPr>
        <w:t xml:space="preserve"> на осуществление деятельности по пенсионному обеспечению</w:t>
      </w:r>
      <w:r w:rsidR="0014691E" w:rsidRPr="002D6D90">
        <w:rPr>
          <w:rFonts w:ascii="Arial" w:hAnsi="Arial" w:cs="Arial"/>
          <w:sz w:val="24"/>
          <w:szCs w:val="24"/>
        </w:rPr>
        <w:t xml:space="preserve"> </w:t>
      </w:r>
      <w:r w:rsidRPr="002D6D90">
        <w:rPr>
          <w:rFonts w:ascii="Arial" w:hAnsi="Arial" w:cs="Arial"/>
          <w:sz w:val="24"/>
          <w:szCs w:val="24"/>
        </w:rPr>
        <w:t xml:space="preserve">и пенсионному страхованию, выданной </w:t>
      </w:r>
      <w:r w:rsidR="0014691E" w:rsidRPr="002D6D90">
        <w:rPr>
          <w:rFonts w:ascii="Arial" w:hAnsi="Arial" w:cs="Arial"/>
          <w:sz w:val="24"/>
          <w:szCs w:val="24"/>
        </w:rPr>
        <w:t>Центральным банком Российской Федерации</w:t>
      </w:r>
      <w:r w:rsidRPr="002D6D90">
        <w:rPr>
          <w:rFonts w:ascii="Arial" w:hAnsi="Arial" w:cs="Arial"/>
          <w:sz w:val="24"/>
          <w:szCs w:val="24"/>
        </w:rPr>
        <w:t>,</w:t>
      </w:r>
      <w:r w:rsidR="00C653E8" w:rsidRPr="002102A3">
        <w:rPr>
          <w:rFonts w:ascii="Arial" w:hAnsi="Arial" w:cs="Arial"/>
          <w:i/>
          <w:iCs/>
        </w:rPr>
        <w:t xml:space="preserve"> </w:t>
      </w:r>
      <w:r w:rsidRPr="002D6D90">
        <w:rPr>
          <w:rFonts w:ascii="Arial" w:hAnsi="Arial" w:cs="Arial"/>
          <w:sz w:val="24"/>
          <w:szCs w:val="24"/>
        </w:rPr>
        <w:t xml:space="preserve">зарегистрировавший в Банке России страховые правила фонда </w:t>
      </w:r>
      <w:r w:rsidR="0014691E" w:rsidRPr="002D6D90">
        <w:rPr>
          <w:rFonts w:ascii="Arial" w:hAnsi="Arial" w:cs="Arial"/>
          <w:sz w:val="24"/>
          <w:szCs w:val="24"/>
        </w:rPr>
        <w:t>и вступивший</w:t>
      </w:r>
      <w:r w:rsidRPr="002D6D90">
        <w:rPr>
          <w:rFonts w:ascii="Arial" w:hAnsi="Arial" w:cs="Arial"/>
          <w:sz w:val="24"/>
          <w:szCs w:val="24"/>
        </w:rPr>
        <w:t xml:space="preserve"> в</w:t>
      </w:r>
      <w:r w:rsidR="0014691E" w:rsidRPr="002D6D90">
        <w:rPr>
          <w:rFonts w:ascii="Arial" w:hAnsi="Arial" w:cs="Arial"/>
          <w:sz w:val="24"/>
          <w:szCs w:val="24"/>
        </w:rPr>
        <w:t xml:space="preserve"> </w:t>
      </w:r>
      <w:r w:rsidRPr="002D6D90">
        <w:rPr>
          <w:rFonts w:ascii="Arial" w:hAnsi="Arial" w:cs="Arial"/>
          <w:sz w:val="24"/>
          <w:szCs w:val="24"/>
        </w:rPr>
        <w:t>систему гарантирования прав застрахованных лиц, в лице</w:t>
      </w:r>
      <w:r w:rsidR="0014691E" w:rsidRPr="002D6D90">
        <w:rPr>
          <w:rFonts w:ascii="Arial" w:hAnsi="Arial" w:cs="Arial"/>
          <w:sz w:val="24"/>
          <w:szCs w:val="24"/>
        </w:rPr>
        <w:t xml:space="preserve"> Президента Зверева Юрия Александровича</w:t>
      </w:r>
      <w:r w:rsidRPr="002D6D90">
        <w:rPr>
          <w:rFonts w:ascii="Arial" w:hAnsi="Arial" w:cs="Arial"/>
          <w:sz w:val="24"/>
          <w:szCs w:val="24"/>
        </w:rPr>
        <w:t>,</w:t>
      </w:r>
      <w:r w:rsidR="00C653E8" w:rsidRPr="002102A3">
        <w:rPr>
          <w:rFonts w:ascii="Arial" w:hAnsi="Arial" w:cs="Arial"/>
          <w:i/>
          <w:iCs/>
        </w:rPr>
        <w:t xml:space="preserve"> </w:t>
      </w:r>
      <w:r w:rsidRPr="002D6D90">
        <w:rPr>
          <w:rFonts w:ascii="Arial" w:hAnsi="Arial" w:cs="Arial"/>
          <w:sz w:val="24"/>
          <w:szCs w:val="24"/>
        </w:rPr>
        <w:t>действующего на основании устава фонда, с одной стороны и</w:t>
      </w:r>
    </w:p>
    <w:p w14:paraId="3EAF8DFB" w14:textId="77777777" w:rsidR="00C52DE2" w:rsidRPr="00C52DE2" w:rsidRDefault="00C52DE2" w:rsidP="00C61B70">
      <w:pPr>
        <w:pStyle w:val="ConsPlusNonformat"/>
        <w:spacing w:line="360" w:lineRule="auto"/>
        <w:ind w:firstLine="425"/>
        <w:jc w:val="both"/>
        <w:rPr>
          <w:rFonts w:ascii="Arial" w:hAnsi="Arial" w:cs="Arial"/>
          <w:sz w:val="16"/>
          <w:szCs w:val="16"/>
        </w:rPr>
      </w:pPr>
    </w:p>
    <w:p w14:paraId="64157341" w14:textId="73713B84" w:rsidR="002102A3" w:rsidRPr="00187EBC" w:rsidRDefault="002102A3" w:rsidP="00C61B70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7EB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346F6A80" w14:textId="3CAAB13C" w:rsidR="002102A3" w:rsidRPr="00375BCA" w:rsidRDefault="002102A3" w:rsidP="00C61B70">
      <w:pPr>
        <w:pStyle w:val="ConsPlusNormal"/>
        <w:spacing w:line="360" w:lineRule="auto"/>
        <w:jc w:val="center"/>
        <w:rPr>
          <w:rFonts w:ascii="Arial" w:hAnsi="Arial" w:cs="Arial"/>
          <w:i/>
          <w:iCs/>
          <w:sz w:val="24"/>
          <w:szCs w:val="24"/>
          <w:vertAlign w:val="superscript"/>
        </w:rPr>
      </w:pPr>
      <w:r w:rsidRPr="00375BCA">
        <w:rPr>
          <w:rFonts w:ascii="Arial" w:hAnsi="Arial" w:cs="Arial"/>
          <w:i/>
          <w:iCs/>
          <w:sz w:val="24"/>
          <w:szCs w:val="24"/>
          <w:vertAlign w:val="superscript"/>
        </w:rPr>
        <w:t>(фамилия, имя, отчество (при наличии) застрахованного лица)</w:t>
      </w:r>
    </w:p>
    <w:p w14:paraId="7C316B19" w14:textId="77777777" w:rsidR="002102A3" w:rsidRPr="002102A3" w:rsidRDefault="002102A3" w:rsidP="00C61B70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02A3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36E01D5A" w14:textId="4B20606B" w:rsidR="002102A3" w:rsidRPr="00B32EE5" w:rsidRDefault="002102A3" w:rsidP="00C61B70">
      <w:pPr>
        <w:pStyle w:val="ConsPlusNormal"/>
        <w:spacing w:line="360" w:lineRule="auto"/>
        <w:jc w:val="center"/>
        <w:rPr>
          <w:rFonts w:ascii="Arial" w:hAnsi="Arial" w:cs="Arial"/>
          <w:i/>
          <w:iCs/>
          <w:sz w:val="24"/>
          <w:szCs w:val="24"/>
          <w:vertAlign w:val="superscript"/>
        </w:rPr>
      </w:pPr>
      <w:r w:rsidRPr="00B32EE5">
        <w:rPr>
          <w:rFonts w:ascii="Arial" w:hAnsi="Arial" w:cs="Arial"/>
          <w:i/>
          <w:iCs/>
          <w:sz w:val="24"/>
          <w:szCs w:val="24"/>
          <w:vertAlign w:val="superscript"/>
        </w:rPr>
        <w:t>(фамилия, имя, отчество (при наличии) застрахованного лица при рождении)</w:t>
      </w:r>
    </w:p>
    <w:p w14:paraId="06D95375" w14:textId="77777777" w:rsidR="002102A3" w:rsidRPr="002102A3" w:rsidRDefault="002102A3" w:rsidP="00C61B70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02A3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2EF474AE" w14:textId="77777777" w:rsidR="002102A3" w:rsidRPr="00B32EE5" w:rsidRDefault="002102A3" w:rsidP="00C61B70">
      <w:pPr>
        <w:pStyle w:val="ConsPlusNormal"/>
        <w:spacing w:line="360" w:lineRule="auto"/>
        <w:jc w:val="center"/>
        <w:rPr>
          <w:rFonts w:ascii="Arial" w:hAnsi="Arial" w:cs="Arial"/>
          <w:i/>
          <w:iCs/>
          <w:sz w:val="24"/>
          <w:szCs w:val="24"/>
          <w:vertAlign w:val="superscript"/>
        </w:rPr>
      </w:pPr>
      <w:r w:rsidRPr="00B32EE5">
        <w:rPr>
          <w:rFonts w:ascii="Arial" w:hAnsi="Arial" w:cs="Arial"/>
          <w:i/>
          <w:iCs/>
          <w:sz w:val="24"/>
          <w:szCs w:val="24"/>
          <w:vertAlign w:val="superscript"/>
        </w:rPr>
        <w:t xml:space="preserve">(дата и место рождения, пол застрахованного лица)  </w:t>
      </w:r>
    </w:p>
    <w:p w14:paraId="3BEE0243" w14:textId="0F578123" w:rsidR="002102A3" w:rsidRPr="002102A3" w:rsidRDefault="002102A3" w:rsidP="00C61B70">
      <w:pPr>
        <w:overflowPunct/>
        <w:spacing w:line="360" w:lineRule="auto"/>
        <w:contextualSpacing/>
        <w:jc w:val="center"/>
        <w:rPr>
          <w:rFonts w:ascii="Arial" w:hAnsi="Arial" w:cs="Arial"/>
          <w:bCs/>
          <w:i/>
          <w:iCs/>
          <w:sz w:val="12"/>
          <w:szCs w:val="12"/>
        </w:rPr>
      </w:pPr>
      <w:r w:rsidRPr="002102A3">
        <w:rPr>
          <w:rFonts w:ascii="Arial" w:hAnsi="Arial" w:cs="Arial"/>
          <w:sz w:val="24"/>
          <w:szCs w:val="24"/>
        </w:rPr>
        <w:t>_______________________________________________________________________</w:t>
      </w:r>
      <w:proofErr w:type="gramStart"/>
      <w:r w:rsidRPr="002102A3">
        <w:rPr>
          <w:rFonts w:ascii="Arial" w:hAnsi="Arial" w:cs="Arial"/>
          <w:sz w:val="24"/>
          <w:szCs w:val="24"/>
        </w:rPr>
        <w:t>_</w:t>
      </w:r>
      <w:r w:rsidRPr="00B32EE5">
        <w:rPr>
          <w:rFonts w:ascii="Arial" w:hAnsi="Arial" w:cs="Arial"/>
          <w:i/>
          <w:iCs/>
          <w:sz w:val="24"/>
          <w:szCs w:val="24"/>
          <w:vertAlign w:val="superscript"/>
        </w:rPr>
        <w:t>(</w:t>
      </w:r>
      <w:proofErr w:type="gramEnd"/>
      <w:r w:rsidRPr="00B32EE5">
        <w:rPr>
          <w:rFonts w:ascii="Arial" w:hAnsi="Arial" w:cs="Arial"/>
          <w:i/>
          <w:iCs/>
          <w:sz w:val="24"/>
          <w:szCs w:val="24"/>
          <w:vertAlign w:val="superscript"/>
        </w:rPr>
        <w:t>страховой номер свидетельства обязательного пенсионного страхования)</w:t>
      </w:r>
    </w:p>
    <w:p w14:paraId="2B01C620" w14:textId="77777777" w:rsidR="002102A3" w:rsidRPr="00551E03" w:rsidRDefault="002102A3" w:rsidP="00C61B70">
      <w:pPr>
        <w:overflowPunct/>
        <w:spacing w:line="360" w:lineRule="auto"/>
        <w:contextualSpacing/>
        <w:jc w:val="center"/>
        <w:rPr>
          <w:bCs/>
          <w:i/>
          <w:iCs/>
          <w:sz w:val="12"/>
          <w:szCs w:val="12"/>
        </w:rPr>
      </w:pPr>
    </w:p>
    <w:p w14:paraId="469DF15D" w14:textId="3D3563F6" w:rsidR="00563AE9" w:rsidRPr="002D6D90" w:rsidRDefault="007F0CFD" w:rsidP="00C61B70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6D90" w:rsidDel="007F0CFD">
        <w:rPr>
          <w:rFonts w:ascii="Arial" w:hAnsi="Arial" w:cs="Arial"/>
          <w:i/>
          <w:iCs/>
        </w:rPr>
        <w:t xml:space="preserve"> </w:t>
      </w:r>
      <w:r w:rsidR="00563AE9" w:rsidRPr="002D6D90">
        <w:rPr>
          <w:rFonts w:ascii="Arial" w:hAnsi="Arial" w:cs="Arial"/>
          <w:sz w:val="24"/>
          <w:szCs w:val="24"/>
        </w:rPr>
        <w:t xml:space="preserve">(далее </w:t>
      </w:r>
      <w:r w:rsidR="0014691E" w:rsidRPr="002D6D90">
        <w:rPr>
          <w:rFonts w:ascii="Arial" w:hAnsi="Arial" w:cs="Arial"/>
          <w:sz w:val="24"/>
          <w:szCs w:val="24"/>
        </w:rPr>
        <w:t>–</w:t>
      </w:r>
      <w:r w:rsidR="00563AE9" w:rsidRPr="002D6D90">
        <w:rPr>
          <w:rFonts w:ascii="Arial" w:hAnsi="Arial" w:cs="Arial"/>
          <w:sz w:val="24"/>
          <w:szCs w:val="24"/>
        </w:rPr>
        <w:t xml:space="preserve"> застрахованное лицо) с другой стороны (далее при совместном</w:t>
      </w:r>
      <w:r w:rsidR="0060457D" w:rsidRPr="002D6D90">
        <w:rPr>
          <w:rFonts w:ascii="Arial" w:hAnsi="Arial" w:cs="Arial"/>
          <w:sz w:val="24"/>
          <w:szCs w:val="24"/>
        </w:rPr>
        <w:t xml:space="preserve"> </w:t>
      </w:r>
      <w:r w:rsidR="00563AE9" w:rsidRPr="002D6D90">
        <w:rPr>
          <w:rFonts w:ascii="Arial" w:hAnsi="Arial" w:cs="Arial"/>
          <w:sz w:val="24"/>
          <w:szCs w:val="24"/>
        </w:rPr>
        <w:t>упоминании</w:t>
      </w:r>
      <w:r w:rsidR="00B0049D">
        <w:rPr>
          <w:rFonts w:ascii="Arial" w:hAnsi="Arial" w:cs="Arial"/>
          <w:sz w:val="24"/>
          <w:szCs w:val="24"/>
        </w:rPr>
        <w:t xml:space="preserve"> – </w:t>
      </w:r>
      <w:r w:rsidR="00563AE9" w:rsidRPr="002D6D90">
        <w:rPr>
          <w:rFonts w:ascii="Arial" w:hAnsi="Arial" w:cs="Arial"/>
          <w:sz w:val="24"/>
          <w:szCs w:val="24"/>
        </w:rPr>
        <w:t>стороны)</w:t>
      </w:r>
      <w:r w:rsidR="00573E5A">
        <w:rPr>
          <w:rFonts w:ascii="Arial" w:hAnsi="Arial" w:cs="Arial"/>
          <w:sz w:val="24"/>
          <w:szCs w:val="24"/>
        </w:rPr>
        <w:t xml:space="preserve"> </w:t>
      </w:r>
      <w:r w:rsidR="00563AE9" w:rsidRPr="002D6D9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="00563AE9" w:rsidRPr="002D6D90">
          <w:rPr>
            <w:rFonts w:ascii="Arial" w:hAnsi="Arial" w:cs="Arial"/>
            <w:sz w:val="24"/>
            <w:szCs w:val="24"/>
          </w:rPr>
          <w:t>законом</w:t>
        </w:r>
      </w:hyperlink>
      <w:r w:rsidR="00563AE9" w:rsidRPr="002D6D90">
        <w:rPr>
          <w:rFonts w:ascii="Arial" w:hAnsi="Arial" w:cs="Arial"/>
          <w:sz w:val="24"/>
          <w:szCs w:val="24"/>
        </w:rPr>
        <w:t xml:space="preserve"> от 7 мая 1998</w:t>
      </w:r>
      <w:r w:rsidR="0014691E" w:rsidRPr="002D6D90">
        <w:rPr>
          <w:rFonts w:ascii="Arial" w:hAnsi="Arial" w:cs="Arial"/>
          <w:sz w:val="24"/>
          <w:szCs w:val="24"/>
        </w:rPr>
        <w:t xml:space="preserve"> </w:t>
      </w:r>
      <w:r w:rsidR="00563AE9" w:rsidRPr="002D6D90">
        <w:rPr>
          <w:rFonts w:ascii="Arial" w:hAnsi="Arial" w:cs="Arial"/>
          <w:sz w:val="24"/>
          <w:szCs w:val="24"/>
        </w:rPr>
        <w:t xml:space="preserve">года </w:t>
      </w:r>
      <w:r w:rsidR="0014691E" w:rsidRPr="002D6D90">
        <w:rPr>
          <w:rFonts w:ascii="Arial" w:hAnsi="Arial" w:cs="Arial"/>
          <w:sz w:val="24"/>
          <w:szCs w:val="24"/>
        </w:rPr>
        <w:t>№</w:t>
      </w:r>
      <w:r w:rsidR="00563AE9" w:rsidRPr="002D6D90">
        <w:rPr>
          <w:rFonts w:ascii="Arial" w:hAnsi="Arial" w:cs="Arial"/>
          <w:sz w:val="24"/>
          <w:szCs w:val="24"/>
        </w:rPr>
        <w:t xml:space="preserve"> 75-ФЗ </w:t>
      </w:r>
      <w:r w:rsidR="0014691E" w:rsidRPr="002D6D90">
        <w:rPr>
          <w:rFonts w:ascii="Arial" w:hAnsi="Arial" w:cs="Arial"/>
          <w:sz w:val="24"/>
          <w:szCs w:val="24"/>
        </w:rPr>
        <w:t>«</w:t>
      </w:r>
      <w:r w:rsidR="00563AE9" w:rsidRPr="002D6D90">
        <w:rPr>
          <w:rFonts w:ascii="Arial" w:hAnsi="Arial" w:cs="Arial"/>
          <w:sz w:val="24"/>
          <w:szCs w:val="24"/>
        </w:rPr>
        <w:t>О негосударственных пенсионных фондах</w:t>
      </w:r>
      <w:r w:rsidR="0014691E" w:rsidRPr="002D6D90">
        <w:rPr>
          <w:rFonts w:ascii="Arial" w:hAnsi="Arial" w:cs="Arial"/>
          <w:sz w:val="24"/>
          <w:szCs w:val="24"/>
        </w:rPr>
        <w:t>»</w:t>
      </w:r>
      <w:r w:rsidR="00563AE9" w:rsidRPr="002D6D90">
        <w:rPr>
          <w:rFonts w:ascii="Arial" w:hAnsi="Arial" w:cs="Arial"/>
          <w:sz w:val="24"/>
          <w:szCs w:val="24"/>
        </w:rPr>
        <w:t xml:space="preserve"> (далее </w:t>
      </w:r>
      <w:r w:rsidR="0014691E" w:rsidRPr="002D6D90">
        <w:rPr>
          <w:rFonts w:ascii="Arial" w:hAnsi="Arial" w:cs="Arial"/>
          <w:sz w:val="24"/>
          <w:szCs w:val="24"/>
        </w:rPr>
        <w:t>–</w:t>
      </w:r>
      <w:r w:rsidR="00563AE9" w:rsidRPr="002D6D90">
        <w:rPr>
          <w:rFonts w:ascii="Arial" w:hAnsi="Arial" w:cs="Arial"/>
          <w:sz w:val="24"/>
          <w:szCs w:val="24"/>
        </w:rPr>
        <w:t xml:space="preserve"> Федеральный</w:t>
      </w:r>
      <w:r w:rsidR="0014691E" w:rsidRPr="002D6D90">
        <w:rPr>
          <w:rFonts w:ascii="Arial" w:hAnsi="Arial" w:cs="Arial"/>
          <w:sz w:val="24"/>
          <w:szCs w:val="24"/>
        </w:rPr>
        <w:t xml:space="preserve"> </w:t>
      </w:r>
      <w:r w:rsidR="00563AE9" w:rsidRPr="002D6D90">
        <w:rPr>
          <w:rFonts w:ascii="Arial" w:hAnsi="Arial" w:cs="Arial"/>
          <w:sz w:val="24"/>
          <w:szCs w:val="24"/>
        </w:rPr>
        <w:t xml:space="preserve">закон </w:t>
      </w:r>
      <w:r w:rsidR="0014691E" w:rsidRPr="002D6D90">
        <w:rPr>
          <w:rFonts w:ascii="Arial" w:hAnsi="Arial" w:cs="Arial"/>
          <w:sz w:val="24"/>
          <w:szCs w:val="24"/>
        </w:rPr>
        <w:t>«</w:t>
      </w:r>
      <w:r w:rsidR="00563AE9" w:rsidRPr="002D6D90">
        <w:rPr>
          <w:rFonts w:ascii="Arial" w:hAnsi="Arial" w:cs="Arial"/>
          <w:sz w:val="24"/>
          <w:szCs w:val="24"/>
        </w:rPr>
        <w:t>О негосударственных пенсионных фондах</w:t>
      </w:r>
      <w:r w:rsidR="0014691E" w:rsidRPr="002D6D90">
        <w:rPr>
          <w:rFonts w:ascii="Arial" w:hAnsi="Arial" w:cs="Arial"/>
          <w:sz w:val="24"/>
          <w:szCs w:val="24"/>
        </w:rPr>
        <w:t>»</w:t>
      </w:r>
      <w:r w:rsidR="00563AE9" w:rsidRPr="002D6D90">
        <w:rPr>
          <w:rFonts w:ascii="Arial" w:hAnsi="Arial" w:cs="Arial"/>
          <w:sz w:val="24"/>
          <w:szCs w:val="24"/>
        </w:rPr>
        <w:t>) заключили настоящий договор</w:t>
      </w:r>
      <w:r w:rsidR="0014691E" w:rsidRPr="002D6D90">
        <w:rPr>
          <w:rFonts w:ascii="Arial" w:hAnsi="Arial" w:cs="Arial"/>
          <w:sz w:val="24"/>
          <w:szCs w:val="24"/>
        </w:rPr>
        <w:t xml:space="preserve"> </w:t>
      </w:r>
      <w:r w:rsidR="00563AE9" w:rsidRPr="002D6D90">
        <w:rPr>
          <w:rFonts w:ascii="Arial" w:hAnsi="Arial" w:cs="Arial"/>
          <w:sz w:val="24"/>
          <w:szCs w:val="24"/>
        </w:rPr>
        <w:t>о нижеследующем.</w:t>
      </w:r>
    </w:p>
    <w:p w14:paraId="34414697" w14:textId="77777777" w:rsidR="00563AE9" w:rsidRPr="002D6D90" w:rsidRDefault="00563AE9" w:rsidP="00C61B70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3DE579" w14:textId="1D240224" w:rsidR="00563AE9" w:rsidRPr="002D6D90" w:rsidRDefault="0014691E" w:rsidP="00C61B70">
      <w:pPr>
        <w:pStyle w:val="ConsPlusNormal"/>
        <w:numPr>
          <w:ilvl w:val="0"/>
          <w:numId w:val="2"/>
        </w:numPr>
        <w:spacing w:line="360" w:lineRule="auto"/>
        <w:ind w:left="0" w:firstLine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2D6D90">
        <w:rPr>
          <w:rFonts w:ascii="Arial" w:hAnsi="Arial" w:cs="Arial"/>
          <w:b/>
          <w:bCs/>
          <w:sz w:val="24"/>
          <w:szCs w:val="24"/>
        </w:rPr>
        <w:t>ПРЕДМЕТ ДОГОВОРА</w:t>
      </w:r>
    </w:p>
    <w:p w14:paraId="2C992BE6" w14:textId="77777777" w:rsidR="00563AE9" w:rsidRPr="002D6D90" w:rsidRDefault="00563AE9" w:rsidP="00C61B70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B35E156" w14:textId="57146FE9" w:rsidR="00563AE9" w:rsidRPr="002D6D90" w:rsidRDefault="00563AE9" w:rsidP="00C61B70">
      <w:pPr>
        <w:pStyle w:val="ConsPlusNormal"/>
        <w:numPr>
          <w:ilvl w:val="0"/>
          <w:numId w:val="1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>Фонд в соответствии с законодательством Российской Федерации, страховыми правилами фонда и настоящим договором обязуется при наступлении пенсионных оснований осуществлять назначение и выплату застрахованному лицу накопительной пенсии и (или) срочной пенсионной выплаты или единовременной выплаты либо осуществлять выплаты правопреемникам застрахованного лица.</w:t>
      </w:r>
    </w:p>
    <w:p w14:paraId="2D125E5C" w14:textId="77777777" w:rsidR="00563AE9" w:rsidRPr="002D6D90" w:rsidRDefault="00563AE9" w:rsidP="00C61B70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BAB927" w14:textId="45CB74D1" w:rsidR="00563AE9" w:rsidRPr="002D6D90" w:rsidRDefault="0014691E" w:rsidP="00C61B70">
      <w:pPr>
        <w:pStyle w:val="ConsPlusNormal"/>
        <w:numPr>
          <w:ilvl w:val="0"/>
          <w:numId w:val="2"/>
        </w:numPr>
        <w:spacing w:line="360" w:lineRule="auto"/>
        <w:ind w:left="0" w:firstLine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2D6D90">
        <w:rPr>
          <w:rFonts w:ascii="Arial" w:hAnsi="Arial" w:cs="Arial"/>
          <w:b/>
          <w:bCs/>
          <w:sz w:val="24"/>
          <w:szCs w:val="24"/>
        </w:rPr>
        <w:t>ВЗАИМОДЕЙСТВИЕ СТОРОН</w:t>
      </w:r>
    </w:p>
    <w:p w14:paraId="7A5DDCD0" w14:textId="77777777" w:rsidR="00563AE9" w:rsidRPr="002D6D90" w:rsidRDefault="00563AE9" w:rsidP="00C61B70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ED1AFC" w14:textId="50900947" w:rsidR="00563AE9" w:rsidRDefault="00563AE9" w:rsidP="00C61B70">
      <w:pPr>
        <w:pStyle w:val="ConsPlusNormal"/>
        <w:numPr>
          <w:ilvl w:val="0"/>
          <w:numId w:val="4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>Застрахованное лицо имеет право:</w:t>
      </w:r>
    </w:p>
    <w:p w14:paraId="40C0C8C7" w14:textId="77777777" w:rsidR="00EC343A" w:rsidRPr="002D6D90" w:rsidRDefault="00EC343A" w:rsidP="00C61B70">
      <w:pPr>
        <w:pStyle w:val="ConsPlusNormal"/>
        <w:spacing w:line="36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0C312678" w14:textId="3E722E9F" w:rsidR="00563AE9" w:rsidRPr="002D6D90" w:rsidRDefault="00563AE9" w:rsidP="00C61B70">
      <w:pPr>
        <w:pStyle w:val="ConsPlusNormal"/>
        <w:numPr>
          <w:ilvl w:val="0"/>
          <w:numId w:val="5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>требовать от фонда исполнения обязательств в соответствии с условиями настоящего договора;</w:t>
      </w:r>
    </w:p>
    <w:p w14:paraId="549D72E1" w14:textId="28FC7EDB" w:rsidR="00563AE9" w:rsidRPr="002D6D90" w:rsidRDefault="00563AE9" w:rsidP="00C61B70">
      <w:pPr>
        <w:pStyle w:val="ConsPlusNormal"/>
        <w:numPr>
          <w:ilvl w:val="0"/>
          <w:numId w:val="5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 xml:space="preserve">получать накопительную пенсию и (или) срочную пенсионную выплату в соответствии с Федеральным </w:t>
      </w:r>
      <w:hyperlink r:id="rId9" w:history="1">
        <w:r w:rsidRPr="002D6D90">
          <w:rPr>
            <w:rFonts w:ascii="Arial" w:hAnsi="Arial" w:cs="Arial"/>
            <w:sz w:val="24"/>
            <w:szCs w:val="24"/>
          </w:rPr>
          <w:t>законом</w:t>
        </w:r>
      </w:hyperlink>
      <w:r w:rsidRPr="002D6D90">
        <w:rPr>
          <w:rFonts w:ascii="Arial" w:hAnsi="Arial" w:cs="Arial"/>
          <w:sz w:val="24"/>
          <w:szCs w:val="24"/>
        </w:rPr>
        <w:t xml:space="preserve"> </w:t>
      </w:r>
      <w:r w:rsidR="0060457D" w:rsidRPr="002D6D90">
        <w:rPr>
          <w:rFonts w:ascii="Arial" w:hAnsi="Arial" w:cs="Arial"/>
          <w:sz w:val="24"/>
          <w:szCs w:val="24"/>
        </w:rPr>
        <w:t>«</w:t>
      </w:r>
      <w:r w:rsidRPr="002D6D90">
        <w:rPr>
          <w:rFonts w:ascii="Arial" w:hAnsi="Arial" w:cs="Arial"/>
          <w:sz w:val="24"/>
          <w:szCs w:val="24"/>
        </w:rPr>
        <w:t>О негосударственных пенсионных фондах</w:t>
      </w:r>
      <w:r w:rsidR="0060457D" w:rsidRPr="002D6D90">
        <w:rPr>
          <w:rFonts w:ascii="Arial" w:hAnsi="Arial" w:cs="Arial"/>
          <w:sz w:val="24"/>
          <w:szCs w:val="24"/>
        </w:rPr>
        <w:t>»</w:t>
      </w:r>
      <w:r w:rsidRPr="002D6D90">
        <w:rPr>
          <w:rFonts w:ascii="Arial" w:hAnsi="Arial" w:cs="Arial"/>
          <w:sz w:val="24"/>
          <w:szCs w:val="24"/>
        </w:rPr>
        <w:t xml:space="preserve">, Федеральным </w:t>
      </w:r>
      <w:hyperlink r:id="rId10" w:history="1">
        <w:r w:rsidRPr="002D6D90">
          <w:rPr>
            <w:rFonts w:ascii="Arial" w:hAnsi="Arial" w:cs="Arial"/>
            <w:sz w:val="24"/>
            <w:szCs w:val="24"/>
          </w:rPr>
          <w:t>законом</w:t>
        </w:r>
      </w:hyperlink>
      <w:r w:rsidRPr="002D6D90">
        <w:rPr>
          <w:rFonts w:ascii="Arial" w:hAnsi="Arial" w:cs="Arial"/>
          <w:sz w:val="24"/>
          <w:szCs w:val="24"/>
        </w:rPr>
        <w:t xml:space="preserve"> от 28 декабря 2013 года </w:t>
      </w:r>
      <w:r w:rsidR="0060457D" w:rsidRPr="002D6D90">
        <w:rPr>
          <w:rFonts w:ascii="Arial" w:hAnsi="Arial" w:cs="Arial"/>
          <w:sz w:val="24"/>
          <w:szCs w:val="24"/>
        </w:rPr>
        <w:t>№</w:t>
      </w:r>
      <w:r w:rsidRPr="002D6D90">
        <w:rPr>
          <w:rFonts w:ascii="Arial" w:hAnsi="Arial" w:cs="Arial"/>
          <w:sz w:val="24"/>
          <w:szCs w:val="24"/>
        </w:rPr>
        <w:t xml:space="preserve"> 424-ФЗ </w:t>
      </w:r>
      <w:r w:rsidR="0060457D" w:rsidRPr="002D6D90">
        <w:rPr>
          <w:rFonts w:ascii="Arial" w:hAnsi="Arial" w:cs="Arial"/>
          <w:sz w:val="24"/>
          <w:szCs w:val="24"/>
        </w:rPr>
        <w:t>«</w:t>
      </w:r>
      <w:r w:rsidRPr="002D6D90">
        <w:rPr>
          <w:rFonts w:ascii="Arial" w:hAnsi="Arial" w:cs="Arial"/>
          <w:sz w:val="24"/>
          <w:szCs w:val="24"/>
        </w:rPr>
        <w:t>О накопительной пенсии</w:t>
      </w:r>
      <w:r w:rsidR="0060457D" w:rsidRPr="002D6D90">
        <w:rPr>
          <w:rFonts w:ascii="Arial" w:hAnsi="Arial" w:cs="Arial"/>
          <w:sz w:val="24"/>
          <w:szCs w:val="24"/>
        </w:rPr>
        <w:t>»</w:t>
      </w:r>
      <w:r w:rsidRPr="002D6D90">
        <w:rPr>
          <w:rFonts w:ascii="Arial" w:hAnsi="Arial" w:cs="Arial"/>
          <w:sz w:val="24"/>
          <w:szCs w:val="24"/>
        </w:rPr>
        <w:t xml:space="preserve"> (далее </w:t>
      </w:r>
      <w:r w:rsidR="0060457D" w:rsidRPr="002D6D90">
        <w:rPr>
          <w:rFonts w:ascii="Arial" w:hAnsi="Arial" w:cs="Arial"/>
          <w:sz w:val="24"/>
          <w:szCs w:val="24"/>
        </w:rPr>
        <w:t>–</w:t>
      </w:r>
      <w:r w:rsidRPr="002D6D90">
        <w:rPr>
          <w:rFonts w:ascii="Arial" w:hAnsi="Arial" w:cs="Arial"/>
          <w:sz w:val="24"/>
          <w:szCs w:val="24"/>
        </w:rPr>
        <w:t xml:space="preserve"> Федеральный закон </w:t>
      </w:r>
      <w:r w:rsidR="0060457D" w:rsidRPr="002D6D90">
        <w:rPr>
          <w:rFonts w:ascii="Arial" w:hAnsi="Arial" w:cs="Arial"/>
          <w:sz w:val="24"/>
          <w:szCs w:val="24"/>
        </w:rPr>
        <w:t>«</w:t>
      </w:r>
      <w:r w:rsidRPr="002D6D90">
        <w:rPr>
          <w:rFonts w:ascii="Arial" w:hAnsi="Arial" w:cs="Arial"/>
          <w:sz w:val="24"/>
          <w:szCs w:val="24"/>
        </w:rPr>
        <w:t>О накопительной пенсии</w:t>
      </w:r>
      <w:r w:rsidR="0060457D" w:rsidRPr="002D6D90">
        <w:rPr>
          <w:rFonts w:ascii="Arial" w:hAnsi="Arial" w:cs="Arial"/>
          <w:sz w:val="24"/>
          <w:szCs w:val="24"/>
        </w:rPr>
        <w:t>»</w:t>
      </w:r>
      <w:r w:rsidRPr="002D6D90">
        <w:rPr>
          <w:rFonts w:ascii="Arial" w:hAnsi="Arial" w:cs="Arial"/>
          <w:sz w:val="24"/>
          <w:szCs w:val="24"/>
        </w:rPr>
        <w:t xml:space="preserve">) и Федеральным </w:t>
      </w:r>
      <w:hyperlink r:id="rId11" w:history="1">
        <w:r w:rsidRPr="002D6D90">
          <w:rPr>
            <w:rFonts w:ascii="Arial" w:hAnsi="Arial" w:cs="Arial"/>
            <w:sz w:val="24"/>
            <w:szCs w:val="24"/>
          </w:rPr>
          <w:t>законом</w:t>
        </w:r>
      </w:hyperlink>
      <w:r w:rsidRPr="002D6D90">
        <w:rPr>
          <w:rFonts w:ascii="Arial" w:hAnsi="Arial" w:cs="Arial"/>
          <w:sz w:val="24"/>
          <w:szCs w:val="24"/>
        </w:rPr>
        <w:t xml:space="preserve"> от 30 ноября 2011 года </w:t>
      </w:r>
      <w:r w:rsidR="0060457D" w:rsidRPr="002D6D90">
        <w:rPr>
          <w:rFonts w:ascii="Arial" w:hAnsi="Arial" w:cs="Arial"/>
          <w:sz w:val="24"/>
          <w:szCs w:val="24"/>
        </w:rPr>
        <w:t>№</w:t>
      </w:r>
      <w:r w:rsidRPr="002D6D90">
        <w:rPr>
          <w:rFonts w:ascii="Arial" w:hAnsi="Arial" w:cs="Arial"/>
          <w:sz w:val="24"/>
          <w:szCs w:val="24"/>
        </w:rPr>
        <w:t xml:space="preserve"> 360-ФЗ </w:t>
      </w:r>
      <w:r w:rsidR="0060457D" w:rsidRPr="002D6D90">
        <w:rPr>
          <w:rFonts w:ascii="Arial" w:hAnsi="Arial" w:cs="Arial"/>
          <w:sz w:val="24"/>
          <w:szCs w:val="24"/>
        </w:rPr>
        <w:t>«</w:t>
      </w:r>
      <w:r w:rsidRPr="002D6D90">
        <w:rPr>
          <w:rFonts w:ascii="Arial" w:hAnsi="Arial" w:cs="Arial"/>
          <w:sz w:val="24"/>
          <w:szCs w:val="24"/>
        </w:rPr>
        <w:t>О порядке финансирования выплат за счет средств пенсионных накоплений</w:t>
      </w:r>
      <w:r w:rsidR="0060457D" w:rsidRPr="002D6D90">
        <w:rPr>
          <w:rFonts w:ascii="Arial" w:hAnsi="Arial" w:cs="Arial"/>
          <w:sz w:val="24"/>
          <w:szCs w:val="24"/>
        </w:rPr>
        <w:t>»</w:t>
      </w:r>
      <w:r w:rsidRPr="002D6D90">
        <w:rPr>
          <w:rFonts w:ascii="Arial" w:hAnsi="Arial" w:cs="Arial"/>
          <w:sz w:val="24"/>
          <w:szCs w:val="24"/>
        </w:rPr>
        <w:t xml:space="preserve"> (далее </w:t>
      </w:r>
      <w:r w:rsidR="0060457D" w:rsidRPr="002D6D90">
        <w:rPr>
          <w:rFonts w:ascii="Arial" w:hAnsi="Arial" w:cs="Arial"/>
          <w:sz w:val="24"/>
          <w:szCs w:val="24"/>
        </w:rPr>
        <w:t>–</w:t>
      </w:r>
      <w:r w:rsidRPr="002D6D90">
        <w:rPr>
          <w:rFonts w:ascii="Arial" w:hAnsi="Arial" w:cs="Arial"/>
          <w:sz w:val="24"/>
          <w:szCs w:val="24"/>
        </w:rPr>
        <w:t xml:space="preserve"> Федеральный закон </w:t>
      </w:r>
      <w:r w:rsidR="0060457D" w:rsidRPr="002D6D90">
        <w:rPr>
          <w:rFonts w:ascii="Arial" w:hAnsi="Arial" w:cs="Arial"/>
          <w:sz w:val="24"/>
          <w:szCs w:val="24"/>
        </w:rPr>
        <w:t>«</w:t>
      </w:r>
      <w:r w:rsidRPr="002D6D90">
        <w:rPr>
          <w:rFonts w:ascii="Arial" w:hAnsi="Arial" w:cs="Arial"/>
          <w:sz w:val="24"/>
          <w:szCs w:val="24"/>
        </w:rPr>
        <w:t>О порядке финансирования выплат за счет средств пенсионных накоплений</w:t>
      </w:r>
      <w:r w:rsidR="0060457D" w:rsidRPr="002D6D90">
        <w:rPr>
          <w:rFonts w:ascii="Arial" w:hAnsi="Arial" w:cs="Arial"/>
          <w:sz w:val="24"/>
          <w:szCs w:val="24"/>
        </w:rPr>
        <w:t>»</w:t>
      </w:r>
      <w:r w:rsidRPr="002D6D90">
        <w:rPr>
          <w:rFonts w:ascii="Arial" w:hAnsi="Arial" w:cs="Arial"/>
          <w:sz w:val="24"/>
          <w:szCs w:val="24"/>
        </w:rPr>
        <w:t>), страховыми правилами фонда и условиями настоящего договора при возникновении пенсионного основания;</w:t>
      </w:r>
    </w:p>
    <w:p w14:paraId="374CFECD" w14:textId="5CA76E99" w:rsidR="00563AE9" w:rsidRPr="002D6D90" w:rsidRDefault="00563AE9" w:rsidP="00C61B70">
      <w:pPr>
        <w:pStyle w:val="ConsPlusNormal"/>
        <w:numPr>
          <w:ilvl w:val="0"/>
          <w:numId w:val="5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 xml:space="preserve">в случаях, предусмотренных Федеральным </w:t>
      </w:r>
      <w:hyperlink r:id="rId12" w:history="1">
        <w:r w:rsidRPr="002D6D90">
          <w:rPr>
            <w:rFonts w:ascii="Arial" w:hAnsi="Arial" w:cs="Arial"/>
            <w:sz w:val="24"/>
            <w:szCs w:val="24"/>
          </w:rPr>
          <w:t>законом</w:t>
        </w:r>
      </w:hyperlink>
      <w:r w:rsidRPr="002D6D90">
        <w:rPr>
          <w:rFonts w:ascii="Arial" w:hAnsi="Arial" w:cs="Arial"/>
          <w:sz w:val="24"/>
          <w:szCs w:val="24"/>
        </w:rPr>
        <w:t xml:space="preserve"> </w:t>
      </w:r>
      <w:r w:rsidR="0060457D" w:rsidRPr="002D6D90">
        <w:rPr>
          <w:rFonts w:ascii="Arial" w:hAnsi="Arial" w:cs="Arial"/>
          <w:sz w:val="24"/>
          <w:szCs w:val="24"/>
        </w:rPr>
        <w:t>«</w:t>
      </w:r>
      <w:r w:rsidRPr="002D6D90">
        <w:rPr>
          <w:rFonts w:ascii="Arial" w:hAnsi="Arial" w:cs="Arial"/>
          <w:sz w:val="24"/>
          <w:szCs w:val="24"/>
        </w:rPr>
        <w:t>О порядке финансирования выплат за счет средств пенсионных накоплений</w:t>
      </w:r>
      <w:r w:rsidR="0060457D" w:rsidRPr="002D6D90">
        <w:rPr>
          <w:rFonts w:ascii="Arial" w:hAnsi="Arial" w:cs="Arial"/>
          <w:sz w:val="24"/>
          <w:szCs w:val="24"/>
        </w:rPr>
        <w:t>»</w:t>
      </w:r>
      <w:r w:rsidRPr="002D6D90">
        <w:rPr>
          <w:rFonts w:ascii="Arial" w:hAnsi="Arial" w:cs="Arial"/>
          <w:sz w:val="24"/>
          <w:szCs w:val="24"/>
        </w:rPr>
        <w:t>, получать единовременную выплату;</w:t>
      </w:r>
    </w:p>
    <w:p w14:paraId="1FD7C8E1" w14:textId="29F83259" w:rsidR="00563AE9" w:rsidRPr="002D6D90" w:rsidRDefault="00563AE9" w:rsidP="00C61B70">
      <w:pPr>
        <w:pStyle w:val="ConsPlusNormal"/>
        <w:numPr>
          <w:ilvl w:val="0"/>
          <w:numId w:val="5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 xml:space="preserve">получать от фонда информацию о наступлении гарантийного случая, предусмотренного Федеральным </w:t>
      </w:r>
      <w:hyperlink r:id="rId13" w:history="1">
        <w:r w:rsidRPr="002D6D90">
          <w:rPr>
            <w:rFonts w:ascii="Arial" w:hAnsi="Arial" w:cs="Arial"/>
            <w:sz w:val="24"/>
            <w:szCs w:val="24"/>
          </w:rPr>
          <w:t>законом</w:t>
        </w:r>
      </w:hyperlink>
      <w:r w:rsidRPr="002D6D90">
        <w:rPr>
          <w:rFonts w:ascii="Arial" w:hAnsi="Arial" w:cs="Arial"/>
          <w:sz w:val="24"/>
          <w:szCs w:val="24"/>
        </w:rPr>
        <w:t xml:space="preserve"> от 28 декабря 2013 года </w:t>
      </w:r>
      <w:r w:rsidR="0060457D" w:rsidRPr="002D6D90">
        <w:rPr>
          <w:rFonts w:ascii="Arial" w:hAnsi="Arial" w:cs="Arial"/>
          <w:sz w:val="24"/>
          <w:szCs w:val="24"/>
        </w:rPr>
        <w:t>№</w:t>
      </w:r>
      <w:r w:rsidRPr="002D6D90">
        <w:rPr>
          <w:rFonts w:ascii="Arial" w:hAnsi="Arial" w:cs="Arial"/>
          <w:sz w:val="24"/>
          <w:szCs w:val="24"/>
        </w:rPr>
        <w:t xml:space="preserve"> 422-ФЗ </w:t>
      </w:r>
      <w:r w:rsidR="0060457D" w:rsidRPr="002D6D90">
        <w:rPr>
          <w:rFonts w:ascii="Arial" w:hAnsi="Arial" w:cs="Arial"/>
          <w:sz w:val="24"/>
          <w:szCs w:val="24"/>
        </w:rPr>
        <w:t>«</w:t>
      </w:r>
      <w:r w:rsidRPr="002D6D90">
        <w:rPr>
          <w:rFonts w:ascii="Arial" w:hAnsi="Arial" w:cs="Arial"/>
          <w:sz w:val="24"/>
          <w:szCs w:val="24"/>
        </w:rPr>
        <w:t>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накоплений, установлении и осуществлении выплат за счет средств пенсионных накоплений</w:t>
      </w:r>
      <w:r w:rsidR="0060457D" w:rsidRPr="002D6D90">
        <w:rPr>
          <w:rFonts w:ascii="Arial" w:hAnsi="Arial" w:cs="Arial"/>
          <w:sz w:val="24"/>
          <w:szCs w:val="24"/>
        </w:rPr>
        <w:t>»</w:t>
      </w:r>
      <w:r w:rsidRPr="002D6D90">
        <w:rPr>
          <w:rFonts w:ascii="Arial" w:hAnsi="Arial" w:cs="Arial"/>
          <w:sz w:val="24"/>
          <w:szCs w:val="24"/>
        </w:rPr>
        <w:t xml:space="preserve"> (далее </w:t>
      </w:r>
      <w:r w:rsidR="0060457D" w:rsidRPr="002D6D90">
        <w:rPr>
          <w:rFonts w:ascii="Arial" w:hAnsi="Arial" w:cs="Arial"/>
          <w:sz w:val="24"/>
          <w:szCs w:val="24"/>
        </w:rPr>
        <w:t>–</w:t>
      </w:r>
      <w:r w:rsidRPr="002D6D90">
        <w:rPr>
          <w:rFonts w:ascii="Arial" w:hAnsi="Arial" w:cs="Arial"/>
          <w:sz w:val="24"/>
          <w:szCs w:val="24"/>
        </w:rPr>
        <w:t xml:space="preserve"> Федеральный закон </w:t>
      </w:r>
      <w:r w:rsidR="0060457D" w:rsidRPr="002D6D90">
        <w:rPr>
          <w:rFonts w:ascii="Arial" w:hAnsi="Arial" w:cs="Arial"/>
          <w:sz w:val="24"/>
          <w:szCs w:val="24"/>
        </w:rPr>
        <w:t>«</w:t>
      </w:r>
      <w:r w:rsidRPr="002D6D90">
        <w:rPr>
          <w:rFonts w:ascii="Arial" w:hAnsi="Arial" w:cs="Arial"/>
          <w:sz w:val="24"/>
          <w:szCs w:val="24"/>
        </w:rPr>
        <w:t>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накоплений, установлении и осуществлении выплат за счет средств пенсионных накоплений</w:t>
      </w:r>
      <w:r w:rsidR="0060457D" w:rsidRPr="002D6D90">
        <w:rPr>
          <w:rFonts w:ascii="Arial" w:hAnsi="Arial" w:cs="Arial"/>
          <w:sz w:val="24"/>
          <w:szCs w:val="24"/>
        </w:rPr>
        <w:t>»</w:t>
      </w:r>
      <w:r w:rsidRPr="002D6D90">
        <w:rPr>
          <w:rFonts w:ascii="Arial" w:hAnsi="Arial" w:cs="Arial"/>
          <w:sz w:val="24"/>
          <w:szCs w:val="24"/>
        </w:rPr>
        <w:t>);</w:t>
      </w:r>
    </w:p>
    <w:p w14:paraId="34422160" w14:textId="1E4A53A3" w:rsidR="00563AE9" w:rsidRDefault="00563AE9" w:rsidP="00C61B70">
      <w:pPr>
        <w:pStyle w:val="ConsPlusNormal"/>
        <w:numPr>
          <w:ilvl w:val="0"/>
          <w:numId w:val="5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bookmarkStart w:id="1" w:name="P77"/>
      <w:bookmarkEnd w:id="1"/>
      <w:r w:rsidRPr="002D6D90">
        <w:rPr>
          <w:rFonts w:ascii="Arial" w:hAnsi="Arial" w:cs="Arial"/>
          <w:sz w:val="24"/>
          <w:szCs w:val="24"/>
        </w:rPr>
        <w:t>получать по своему обращению способом, указанным им при обращении, бесплатно один раз в год в фонде информацию о состоянии своего пенсионного счета накопительной пенсии;</w:t>
      </w:r>
    </w:p>
    <w:p w14:paraId="68073E35" w14:textId="70F49CDC" w:rsidR="00563AE9" w:rsidRPr="002D6D90" w:rsidRDefault="00563AE9" w:rsidP="00C61B70">
      <w:pPr>
        <w:pStyle w:val="ConsPlusNormal"/>
        <w:numPr>
          <w:ilvl w:val="0"/>
          <w:numId w:val="5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>получать в фонде бесплатные консультации по вопросам обязательного пенсионного страхования, а также информацию о нормативных правовых актах Российской Федерации и нормативных актах Банка России в области обязательного пенсионного страхования;</w:t>
      </w:r>
    </w:p>
    <w:p w14:paraId="78EA6B64" w14:textId="02FCB479" w:rsidR="00563AE9" w:rsidRPr="002D6D90" w:rsidRDefault="00563AE9" w:rsidP="00C61B70">
      <w:pPr>
        <w:pStyle w:val="ConsPlusNormal"/>
        <w:numPr>
          <w:ilvl w:val="0"/>
          <w:numId w:val="5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 xml:space="preserve">требовать от фонда перевода средств (части средств) материнского </w:t>
      </w:r>
      <w:r w:rsidRPr="002D6D90">
        <w:rPr>
          <w:rFonts w:ascii="Arial" w:hAnsi="Arial" w:cs="Arial"/>
          <w:sz w:val="24"/>
          <w:szCs w:val="24"/>
        </w:rPr>
        <w:lastRenderedPageBreak/>
        <w:t>(семейного) капитала, направленных на формирование накопительной пенсии, с учетом результата их инвестирования, в Пенсионный фонд Российской Федерации в связи с отказом от направления средств (части средств) материнского (семейного) капитала на формирование накопительной пенсии;</w:t>
      </w:r>
    </w:p>
    <w:p w14:paraId="5426C9FF" w14:textId="0C810277" w:rsidR="00563AE9" w:rsidRDefault="00563AE9" w:rsidP="00C61B70">
      <w:pPr>
        <w:pStyle w:val="ConsPlusNormal"/>
        <w:numPr>
          <w:ilvl w:val="0"/>
          <w:numId w:val="5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>защищать свои права, в том числе в судебном порядке</w:t>
      </w:r>
      <w:r w:rsidR="00515F70" w:rsidRPr="00515F70">
        <w:rPr>
          <w:rFonts w:ascii="Arial" w:hAnsi="Arial" w:cs="Arial"/>
          <w:sz w:val="24"/>
          <w:szCs w:val="24"/>
        </w:rPr>
        <w:t>;</w:t>
      </w:r>
    </w:p>
    <w:p w14:paraId="4C48567D" w14:textId="51F9B6ED" w:rsidR="00515F70" w:rsidRDefault="00515F70" w:rsidP="00C61B70">
      <w:pPr>
        <w:pStyle w:val="ConsPlusNormal"/>
        <w:numPr>
          <w:ilvl w:val="0"/>
          <w:numId w:val="5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515F70">
        <w:rPr>
          <w:rFonts w:ascii="Arial" w:hAnsi="Arial" w:cs="Arial"/>
          <w:sz w:val="24"/>
          <w:szCs w:val="24"/>
        </w:rPr>
        <w:t>до обращения за установлением накопительной пенсии, срочной пенсионной выплаты, единовременной выплаты средств пенсионных накоплений, но не чаще одного раза в год воспользоваться правом на переход в другой негосударственный пенсионный фонд или в Пенсионный фонд Российской Федерации путём заключения нового договора об обязательном пенсионном страховании с другим негосударственным пенсионным фондом и направления в Пенсионный фонд Российской Федерации заявления о переходе (досрочном переходе) в другой негосударственный пенсионный фонд или подачи заявления о переходе (досрочном переходе) в Пенсионный фонд Российской Федерации;</w:t>
      </w:r>
    </w:p>
    <w:p w14:paraId="7775044F" w14:textId="2F580EFA" w:rsidR="00515F70" w:rsidRDefault="00515F70" w:rsidP="00C61B70">
      <w:pPr>
        <w:pStyle w:val="ConsPlusNormal"/>
        <w:numPr>
          <w:ilvl w:val="0"/>
          <w:numId w:val="5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515F70">
        <w:rPr>
          <w:rFonts w:ascii="Arial" w:hAnsi="Arial" w:cs="Arial"/>
          <w:sz w:val="24"/>
          <w:szCs w:val="24"/>
        </w:rPr>
        <w:t xml:space="preserve">требовать от фонда перевода части восполнения объёма средств пенсионных накоплений, осуществляемого фондом в соответствии с пунктом 15 статьи 25 </w:t>
      </w:r>
      <w:r w:rsidR="00801A6C" w:rsidRPr="00801A6C">
        <w:rPr>
          <w:rFonts w:ascii="Arial" w:hAnsi="Arial" w:cs="Arial"/>
          <w:sz w:val="24"/>
          <w:szCs w:val="24"/>
        </w:rPr>
        <w:t>Федеральн</w:t>
      </w:r>
      <w:r w:rsidR="00801A6C">
        <w:rPr>
          <w:rFonts w:ascii="Arial" w:hAnsi="Arial" w:cs="Arial"/>
          <w:sz w:val="24"/>
          <w:szCs w:val="24"/>
        </w:rPr>
        <w:t>ого</w:t>
      </w:r>
      <w:r w:rsidR="00801A6C" w:rsidRPr="00801A6C">
        <w:rPr>
          <w:rFonts w:ascii="Arial" w:hAnsi="Arial" w:cs="Arial"/>
          <w:sz w:val="24"/>
          <w:szCs w:val="24"/>
        </w:rPr>
        <w:t xml:space="preserve"> закон</w:t>
      </w:r>
      <w:r w:rsidR="00801A6C">
        <w:rPr>
          <w:rFonts w:ascii="Arial" w:hAnsi="Arial" w:cs="Arial"/>
          <w:sz w:val="24"/>
          <w:szCs w:val="24"/>
        </w:rPr>
        <w:t>а</w:t>
      </w:r>
      <w:r w:rsidR="00801A6C" w:rsidRPr="00801A6C">
        <w:rPr>
          <w:rFonts w:ascii="Arial" w:hAnsi="Arial" w:cs="Arial"/>
          <w:sz w:val="24"/>
          <w:szCs w:val="24"/>
        </w:rPr>
        <w:t xml:space="preserve"> «О негосударственных пенсионных фондах»</w:t>
      </w:r>
      <w:r w:rsidRPr="00515F70">
        <w:rPr>
          <w:rFonts w:ascii="Arial" w:hAnsi="Arial" w:cs="Arial"/>
          <w:sz w:val="24"/>
          <w:szCs w:val="24"/>
        </w:rPr>
        <w:t>, в негосударственный пенсионный фонд, с которым застрахованным лицом заключён новый договор об обязательном пенсионном страховании, либо в Пенсионный фонд Российской Федерации, если в отношении Фонда было принято решение о наличии нарушения условий организации инвестирования средств пенсионных накоплений в период, когда Фонд являлся страховщиком по обязательному пенсионному страхованию в отношении средств, уплаченных в пользу застрахованного лица;</w:t>
      </w:r>
    </w:p>
    <w:p w14:paraId="73EB806E" w14:textId="3EE347EB" w:rsidR="00515F70" w:rsidRDefault="00515F70" w:rsidP="00C61B70">
      <w:pPr>
        <w:pStyle w:val="ConsPlusNormal"/>
        <w:numPr>
          <w:ilvl w:val="0"/>
          <w:numId w:val="5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515F70">
        <w:rPr>
          <w:rFonts w:ascii="Arial" w:hAnsi="Arial" w:cs="Arial"/>
          <w:sz w:val="24"/>
          <w:szCs w:val="24"/>
        </w:rPr>
        <w:t>в любое время подать в фонд заявление о распределении средств пенсионных накоплений между правопреемниками в случае отсутствия указания правопреемников в договоре об обязательном пенсионном страховании или в случае необходимости изменения в договоре или в предыдущем заявлении лица (круга лиц), указанного (указанных) в качестве правопреемника (правопреемников), и их долей</w:t>
      </w:r>
      <w:r>
        <w:rPr>
          <w:rFonts w:ascii="Arial" w:hAnsi="Arial" w:cs="Arial"/>
          <w:sz w:val="24"/>
          <w:szCs w:val="24"/>
        </w:rPr>
        <w:t>.</w:t>
      </w:r>
    </w:p>
    <w:p w14:paraId="304AE31B" w14:textId="77777777" w:rsidR="00EC343A" w:rsidRPr="00515F70" w:rsidRDefault="00EC343A" w:rsidP="00C61B70">
      <w:pPr>
        <w:pStyle w:val="ConsPlusNormal"/>
        <w:spacing w:line="36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2B13974B" w14:textId="43F74964" w:rsidR="00563AE9" w:rsidRDefault="00563AE9" w:rsidP="00C61B70">
      <w:pPr>
        <w:pStyle w:val="ConsPlusNormal"/>
        <w:numPr>
          <w:ilvl w:val="0"/>
          <w:numId w:val="4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>Застрахованное лицо обязано:</w:t>
      </w:r>
    </w:p>
    <w:p w14:paraId="00C75F38" w14:textId="77777777" w:rsidR="00EC343A" w:rsidRPr="002D6D90" w:rsidRDefault="00EC343A" w:rsidP="00C61B70">
      <w:pPr>
        <w:pStyle w:val="ConsPlusNormal"/>
        <w:spacing w:line="36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299FD7B6" w14:textId="46244A67" w:rsidR="00563AE9" w:rsidRPr="002D6D90" w:rsidRDefault="00563AE9" w:rsidP="00C61B70">
      <w:pPr>
        <w:pStyle w:val="ConsPlusNormal"/>
        <w:numPr>
          <w:ilvl w:val="0"/>
          <w:numId w:val="6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>предъявлять в фонд содержащие достоверные сведения документы, являющиеся основанием для назначения и выплаты накопительной пенсии и (или) срочной пенсионной выплаты или единовременной выплаты;</w:t>
      </w:r>
    </w:p>
    <w:p w14:paraId="7423352F" w14:textId="2A2177E9" w:rsidR="00563AE9" w:rsidRPr="002D6D90" w:rsidRDefault="00563AE9" w:rsidP="00C61B70">
      <w:pPr>
        <w:pStyle w:val="ConsPlusNormal"/>
        <w:numPr>
          <w:ilvl w:val="0"/>
          <w:numId w:val="6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 xml:space="preserve">сообщать в фонд обо всех изменениях, влияющих на выплату накопительной </w:t>
      </w:r>
      <w:r w:rsidRPr="002D6D90">
        <w:rPr>
          <w:rFonts w:ascii="Arial" w:hAnsi="Arial" w:cs="Arial"/>
          <w:sz w:val="24"/>
          <w:szCs w:val="24"/>
        </w:rPr>
        <w:lastRenderedPageBreak/>
        <w:t>пенсии, срочную пенсионную выплату, единовременную выплату, выплаты правопреемникам;</w:t>
      </w:r>
    </w:p>
    <w:p w14:paraId="05BC44A3" w14:textId="7B9C8B4E" w:rsidR="00563AE9" w:rsidRDefault="00515F70" w:rsidP="00C61B70">
      <w:pPr>
        <w:pStyle w:val="ConsPlusNormal"/>
        <w:numPr>
          <w:ilvl w:val="0"/>
          <w:numId w:val="6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563AE9" w:rsidRPr="002D6D90">
        <w:rPr>
          <w:rFonts w:ascii="Arial" w:hAnsi="Arial" w:cs="Arial"/>
          <w:sz w:val="24"/>
          <w:szCs w:val="24"/>
        </w:rPr>
        <w:t>облюдать условия, установленные для назначения и выплаты накопительной пенсии и (или) срочной пенсионной выплаты или единовременной выплаты</w:t>
      </w:r>
      <w:r w:rsidR="002D6D90" w:rsidRPr="002D6D90">
        <w:rPr>
          <w:rFonts w:ascii="Arial" w:hAnsi="Arial" w:cs="Arial"/>
          <w:sz w:val="24"/>
          <w:szCs w:val="24"/>
        </w:rPr>
        <w:t>.</w:t>
      </w:r>
    </w:p>
    <w:p w14:paraId="3F9936BC" w14:textId="77777777" w:rsidR="00EC343A" w:rsidRPr="002D6D90" w:rsidRDefault="00EC343A" w:rsidP="00C61B70">
      <w:pPr>
        <w:pStyle w:val="ConsPlusNormal"/>
        <w:spacing w:line="36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2C34DE55" w14:textId="73D59200" w:rsidR="00563AE9" w:rsidRDefault="00563AE9" w:rsidP="00C61B70">
      <w:pPr>
        <w:pStyle w:val="ConsPlusNormal"/>
        <w:numPr>
          <w:ilvl w:val="0"/>
          <w:numId w:val="4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>Фонд имеет право:</w:t>
      </w:r>
    </w:p>
    <w:p w14:paraId="634F03AF" w14:textId="77777777" w:rsidR="00EC343A" w:rsidRPr="002D6D90" w:rsidRDefault="00EC343A" w:rsidP="00C61B70">
      <w:pPr>
        <w:pStyle w:val="ConsPlusNormal"/>
        <w:spacing w:line="36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0342323C" w14:textId="4481DE29" w:rsidR="00563AE9" w:rsidRPr="002D6D90" w:rsidRDefault="00563AE9" w:rsidP="00C61B70">
      <w:pPr>
        <w:pStyle w:val="ConsPlusNormal"/>
        <w:numPr>
          <w:ilvl w:val="0"/>
          <w:numId w:val="7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>представлять интересы застрахованного лица перед страхователем;</w:t>
      </w:r>
    </w:p>
    <w:p w14:paraId="1D8DD9A0" w14:textId="5B325A63" w:rsidR="00563AE9" w:rsidRDefault="00563AE9" w:rsidP="00C61B70">
      <w:pPr>
        <w:pStyle w:val="ConsPlusNormal"/>
        <w:numPr>
          <w:ilvl w:val="0"/>
          <w:numId w:val="7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 xml:space="preserve">получать вознаграждение в соответствии с Федеральным </w:t>
      </w:r>
      <w:hyperlink r:id="rId14" w:history="1">
        <w:r w:rsidRPr="002D6D90">
          <w:rPr>
            <w:rFonts w:ascii="Arial" w:hAnsi="Arial" w:cs="Arial"/>
            <w:sz w:val="24"/>
            <w:szCs w:val="24"/>
          </w:rPr>
          <w:t>законом</w:t>
        </w:r>
      </w:hyperlink>
      <w:r w:rsidRPr="002D6D90">
        <w:rPr>
          <w:rFonts w:ascii="Arial" w:hAnsi="Arial" w:cs="Arial"/>
          <w:sz w:val="24"/>
          <w:szCs w:val="24"/>
        </w:rPr>
        <w:t xml:space="preserve"> </w:t>
      </w:r>
      <w:r w:rsidR="002D6D90">
        <w:rPr>
          <w:rFonts w:ascii="Arial" w:hAnsi="Arial" w:cs="Arial"/>
          <w:sz w:val="24"/>
          <w:szCs w:val="24"/>
        </w:rPr>
        <w:t>«</w:t>
      </w:r>
      <w:r w:rsidRPr="002D6D90">
        <w:rPr>
          <w:rFonts w:ascii="Arial" w:hAnsi="Arial" w:cs="Arial"/>
          <w:sz w:val="24"/>
          <w:szCs w:val="24"/>
        </w:rPr>
        <w:t>О негосударственных пенсионных фондах</w:t>
      </w:r>
      <w:r w:rsidR="002D6D90">
        <w:rPr>
          <w:rFonts w:ascii="Arial" w:hAnsi="Arial" w:cs="Arial"/>
          <w:sz w:val="24"/>
          <w:szCs w:val="24"/>
        </w:rPr>
        <w:t>»</w:t>
      </w:r>
      <w:r w:rsidR="00515F70" w:rsidRPr="00515F70">
        <w:rPr>
          <w:rFonts w:ascii="Arial" w:hAnsi="Arial" w:cs="Arial"/>
          <w:sz w:val="24"/>
          <w:szCs w:val="24"/>
        </w:rPr>
        <w:t>;</w:t>
      </w:r>
    </w:p>
    <w:p w14:paraId="6F17211E" w14:textId="694D29D0" w:rsidR="00515F70" w:rsidRDefault="00515F70" w:rsidP="00C61B70">
      <w:pPr>
        <w:pStyle w:val="ConsPlusNormal"/>
        <w:numPr>
          <w:ilvl w:val="0"/>
          <w:numId w:val="7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515F70">
        <w:rPr>
          <w:rFonts w:ascii="Arial" w:hAnsi="Arial" w:cs="Arial"/>
          <w:sz w:val="24"/>
          <w:szCs w:val="24"/>
        </w:rPr>
        <w:t>делать застрахованным лицам заявления или прогнозы</w:t>
      </w:r>
      <w:r>
        <w:rPr>
          <w:rFonts w:ascii="Arial" w:hAnsi="Arial" w:cs="Arial"/>
          <w:sz w:val="24"/>
          <w:szCs w:val="24"/>
        </w:rPr>
        <w:t xml:space="preserve"> </w:t>
      </w:r>
      <w:r w:rsidRPr="00515F70">
        <w:rPr>
          <w:rFonts w:ascii="Arial" w:hAnsi="Arial" w:cs="Arial"/>
          <w:sz w:val="24"/>
          <w:szCs w:val="24"/>
        </w:rPr>
        <w:t>относительно результатов будущей инвестиционной деятельности,</w:t>
      </w:r>
      <w:r>
        <w:rPr>
          <w:rFonts w:ascii="Arial" w:hAnsi="Arial" w:cs="Arial"/>
          <w:sz w:val="24"/>
          <w:szCs w:val="24"/>
        </w:rPr>
        <w:t xml:space="preserve"> </w:t>
      </w:r>
      <w:r w:rsidRPr="00515F70">
        <w:rPr>
          <w:rFonts w:ascii="Arial" w:hAnsi="Arial" w:cs="Arial"/>
          <w:sz w:val="24"/>
          <w:szCs w:val="24"/>
        </w:rPr>
        <w:t>содержащие указание на то, что результаты инвестирования в прошлом</w:t>
      </w:r>
      <w:r>
        <w:rPr>
          <w:rFonts w:ascii="Arial" w:hAnsi="Arial" w:cs="Arial"/>
          <w:sz w:val="24"/>
          <w:szCs w:val="24"/>
        </w:rPr>
        <w:t xml:space="preserve"> </w:t>
      </w:r>
      <w:r w:rsidRPr="00515F70">
        <w:rPr>
          <w:rFonts w:ascii="Arial" w:hAnsi="Arial" w:cs="Arial"/>
          <w:sz w:val="24"/>
          <w:szCs w:val="24"/>
        </w:rPr>
        <w:t>не определяют доходов в будущем.</w:t>
      </w:r>
    </w:p>
    <w:p w14:paraId="5049F737" w14:textId="77777777" w:rsidR="00EC343A" w:rsidRPr="00515F70" w:rsidRDefault="00EC343A" w:rsidP="00C61B70">
      <w:pPr>
        <w:pStyle w:val="ConsPlusNormal"/>
        <w:spacing w:line="36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634E14F7" w14:textId="409DCCFA" w:rsidR="00563AE9" w:rsidRDefault="00563AE9" w:rsidP="00C61B70">
      <w:pPr>
        <w:pStyle w:val="ConsPlusNormal"/>
        <w:numPr>
          <w:ilvl w:val="0"/>
          <w:numId w:val="4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>Фонд обязан:</w:t>
      </w:r>
    </w:p>
    <w:p w14:paraId="00CD5E0D" w14:textId="77777777" w:rsidR="00EC343A" w:rsidRPr="002D6D90" w:rsidRDefault="00EC343A" w:rsidP="00C61B70">
      <w:pPr>
        <w:pStyle w:val="ConsPlusNormal"/>
        <w:spacing w:line="36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45872444" w14:textId="1E90E86C" w:rsidR="00563AE9" w:rsidRPr="002D6D90" w:rsidRDefault="00563AE9" w:rsidP="00C61B70">
      <w:pPr>
        <w:pStyle w:val="ConsPlusNormal"/>
        <w:numPr>
          <w:ilvl w:val="0"/>
          <w:numId w:val="8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>знакомить застрахованное лицо со своими страховыми правилами и со всеми вносимыми в них изменениями;</w:t>
      </w:r>
    </w:p>
    <w:p w14:paraId="6C872B0E" w14:textId="2C25E23D" w:rsidR="00563AE9" w:rsidRPr="002D6D90" w:rsidRDefault="00563AE9" w:rsidP="00C61B70">
      <w:pPr>
        <w:pStyle w:val="ConsPlusNormal"/>
        <w:numPr>
          <w:ilvl w:val="0"/>
          <w:numId w:val="8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>осуществлять учет сведений о застрахованном лице в форме ведения пенсионного счета накопительной пенсии, а также учет средств пенсионных накоплений;</w:t>
      </w:r>
    </w:p>
    <w:p w14:paraId="188B9693" w14:textId="64755E8A" w:rsidR="00563AE9" w:rsidRDefault="00563AE9" w:rsidP="00C61B70">
      <w:pPr>
        <w:pStyle w:val="ConsPlusNormal"/>
        <w:numPr>
          <w:ilvl w:val="0"/>
          <w:numId w:val="8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bookmarkStart w:id="2" w:name="P106"/>
      <w:bookmarkEnd w:id="2"/>
      <w:r w:rsidRPr="002D6D90">
        <w:rPr>
          <w:rFonts w:ascii="Arial" w:hAnsi="Arial" w:cs="Arial"/>
          <w:sz w:val="24"/>
          <w:szCs w:val="24"/>
        </w:rPr>
        <w:t xml:space="preserve">бесплатно предоставлять один раз в год застрахованному лицу по его обращению способом, указанным им при обращении, информацию о состоянии его пенсионного счета накопительной пенсии и информацию о результатах инвестирования средств пенсионных накоплений, в том числе о суммах дополнительных страховых взносов на накопительную пенсию, взносов работодателя, взносов на </w:t>
      </w:r>
      <w:proofErr w:type="spellStart"/>
      <w:r w:rsidRPr="002D6D90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2D6D90">
        <w:rPr>
          <w:rFonts w:ascii="Arial" w:hAnsi="Arial" w:cs="Arial"/>
          <w:sz w:val="24"/>
          <w:szCs w:val="24"/>
        </w:rPr>
        <w:t xml:space="preserve"> формирования пенсионных накоплений, средств (части средств) материнского (семейного) капитала, направленных на формирование накопительной пенсии, и о результатах их инвестирования, а также предоставлять застрахованному лицу информацию о видах выплат, финансируемых за счет средств пенсионных накоплений, в течение 10 дней со дня обращения (указанная информация может быть направлена в форме электронного документа с использованием информационно-телекоммуникационных сетей общего пользования, в том числе сети </w:t>
      </w:r>
      <w:r w:rsidR="002D6D90">
        <w:rPr>
          <w:rFonts w:ascii="Arial" w:hAnsi="Arial" w:cs="Arial"/>
          <w:sz w:val="24"/>
          <w:szCs w:val="24"/>
        </w:rPr>
        <w:t>«</w:t>
      </w:r>
      <w:r w:rsidRPr="002D6D90">
        <w:rPr>
          <w:rFonts w:ascii="Arial" w:hAnsi="Arial" w:cs="Arial"/>
          <w:sz w:val="24"/>
          <w:szCs w:val="24"/>
        </w:rPr>
        <w:t>Интернет</w:t>
      </w:r>
      <w:r w:rsidR="002D6D90">
        <w:rPr>
          <w:rFonts w:ascii="Arial" w:hAnsi="Arial" w:cs="Arial"/>
          <w:sz w:val="24"/>
          <w:szCs w:val="24"/>
        </w:rPr>
        <w:t>»</w:t>
      </w:r>
      <w:r w:rsidRPr="002D6D90">
        <w:rPr>
          <w:rFonts w:ascii="Arial" w:hAnsi="Arial" w:cs="Arial"/>
          <w:sz w:val="24"/>
          <w:szCs w:val="24"/>
        </w:rPr>
        <w:t>, а также иным способом, в том числе почтовым отправлением);</w:t>
      </w:r>
    </w:p>
    <w:p w14:paraId="74248A4C" w14:textId="48CDACDA" w:rsidR="00801A6C" w:rsidRPr="00801A6C" w:rsidRDefault="00801A6C" w:rsidP="00C61B70">
      <w:pPr>
        <w:pStyle w:val="ConsPlusNormal"/>
        <w:numPr>
          <w:ilvl w:val="0"/>
          <w:numId w:val="8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801A6C">
        <w:rPr>
          <w:rFonts w:ascii="Arial" w:hAnsi="Arial" w:cs="Arial"/>
          <w:sz w:val="24"/>
          <w:szCs w:val="24"/>
        </w:rPr>
        <w:lastRenderedPageBreak/>
        <w:t>при предоставлении информации о состоянии пенсионных счетов накопительной пенсии застрахованных лиц уведомлять их о наступлении гарантийного случая (гарантийных случаев), предусмотренного (предусмотренных) Федеральным законом «О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накоплений, установлении и осуществлении выплат за счет средств пенсионных накоплений» в отношении их пенсионных накоплений, в течение отчётного и (или) текущего календарного года, а также об осуществлённом в течение указанного периода гарантийном восполнении;</w:t>
      </w:r>
    </w:p>
    <w:p w14:paraId="5C099E0C" w14:textId="50D5E603" w:rsidR="00563AE9" w:rsidRPr="002D6D90" w:rsidRDefault="00563AE9" w:rsidP="00C61B70">
      <w:pPr>
        <w:pStyle w:val="ConsPlusNormal"/>
        <w:numPr>
          <w:ilvl w:val="0"/>
          <w:numId w:val="8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 xml:space="preserve">производить назначение, осуществлять корректировку размера и выплату застрахованному лицу накопительной пенсии и (или) срочной пенсионной выплаты или единовременной выплаты в соответствии с Федеральным </w:t>
      </w:r>
      <w:hyperlink r:id="rId15" w:history="1">
        <w:r w:rsidRPr="002D6D90">
          <w:rPr>
            <w:rFonts w:ascii="Arial" w:hAnsi="Arial" w:cs="Arial"/>
            <w:sz w:val="24"/>
            <w:szCs w:val="24"/>
          </w:rPr>
          <w:t>законом</w:t>
        </w:r>
      </w:hyperlink>
      <w:r w:rsidRPr="002D6D90">
        <w:rPr>
          <w:rFonts w:ascii="Arial" w:hAnsi="Arial" w:cs="Arial"/>
          <w:sz w:val="24"/>
          <w:szCs w:val="24"/>
        </w:rPr>
        <w:t xml:space="preserve"> </w:t>
      </w:r>
      <w:r w:rsidR="002D6D90">
        <w:rPr>
          <w:rFonts w:ascii="Arial" w:hAnsi="Arial" w:cs="Arial"/>
          <w:sz w:val="24"/>
          <w:szCs w:val="24"/>
        </w:rPr>
        <w:t>«</w:t>
      </w:r>
      <w:r w:rsidRPr="002D6D90">
        <w:rPr>
          <w:rFonts w:ascii="Arial" w:hAnsi="Arial" w:cs="Arial"/>
          <w:sz w:val="24"/>
          <w:szCs w:val="24"/>
        </w:rPr>
        <w:t>О негосударственных пенсионных фондах</w:t>
      </w:r>
      <w:r w:rsidR="002D6D90">
        <w:rPr>
          <w:rFonts w:ascii="Arial" w:hAnsi="Arial" w:cs="Arial"/>
          <w:sz w:val="24"/>
          <w:szCs w:val="24"/>
        </w:rPr>
        <w:t>»</w:t>
      </w:r>
      <w:r w:rsidRPr="002D6D90">
        <w:rPr>
          <w:rFonts w:ascii="Arial" w:hAnsi="Arial" w:cs="Arial"/>
          <w:sz w:val="24"/>
          <w:szCs w:val="24"/>
        </w:rPr>
        <w:t xml:space="preserve">, Федеральным </w:t>
      </w:r>
      <w:hyperlink r:id="rId16" w:history="1">
        <w:r w:rsidRPr="002D6D90">
          <w:rPr>
            <w:rFonts w:ascii="Arial" w:hAnsi="Arial" w:cs="Arial"/>
            <w:sz w:val="24"/>
            <w:szCs w:val="24"/>
          </w:rPr>
          <w:t>законом</w:t>
        </w:r>
      </w:hyperlink>
      <w:r w:rsidRPr="002D6D90">
        <w:rPr>
          <w:rFonts w:ascii="Arial" w:hAnsi="Arial" w:cs="Arial"/>
          <w:sz w:val="24"/>
          <w:szCs w:val="24"/>
        </w:rPr>
        <w:t xml:space="preserve"> </w:t>
      </w:r>
      <w:r w:rsidR="002D6D90">
        <w:rPr>
          <w:rFonts w:ascii="Arial" w:hAnsi="Arial" w:cs="Arial"/>
          <w:sz w:val="24"/>
          <w:szCs w:val="24"/>
        </w:rPr>
        <w:t>«</w:t>
      </w:r>
      <w:r w:rsidRPr="002D6D90">
        <w:rPr>
          <w:rFonts w:ascii="Arial" w:hAnsi="Arial" w:cs="Arial"/>
          <w:sz w:val="24"/>
          <w:szCs w:val="24"/>
        </w:rPr>
        <w:t>О накопительной пенсии</w:t>
      </w:r>
      <w:r w:rsidR="002D6D90">
        <w:rPr>
          <w:rFonts w:ascii="Arial" w:hAnsi="Arial" w:cs="Arial"/>
          <w:sz w:val="24"/>
          <w:szCs w:val="24"/>
        </w:rPr>
        <w:t>»</w:t>
      </w:r>
      <w:r w:rsidRPr="002D6D90">
        <w:rPr>
          <w:rFonts w:ascii="Arial" w:hAnsi="Arial" w:cs="Arial"/>
          <w:sz w:val="24"/>
          <w:szCs w:val="24"/>
        </w:rPr>
        <w:t xml:space="preserve">, Федеральным </w:t>
      </w:r>
      <w:hyperlink r:id="rId17" w:history="1">
        <w:r w:rsidRPr="002D6D90">
          <w:rPr>
            <w:rFonts w:ascii="Arial" w:hAnsi="Arial" w:cs="Arial"/>
            <w:sz w:val="24"/>
            <w:szCs w:val="24"/>
          </w:rPr>
          <w:t>законом</w:t>
        </w:r>
      </w:hyperlink>
      <w:r w:rsidRPr="002D6D90">
        <w:rPr>
          <w:rFonts w:ascii="Arial" w:hAnsi="Arial" w:cs="Arial"/>
          <w:sz w:val="24"/>
          <w:szCs w:val="24"/>
        </w:rPr>
        <w:t xml:space="preserve"> </w:t>
      </w:r>
      <w:r w:rsidR="002D6D90" w:rsidRPr="002D6D90">
        <w:rPr>
          <w:rFonts w:ascii="Arial" w:hAnsi="Arial" w:cs="Arial"/>
          <w:sz w:val="24"/>
          <w:szCs w:val="24"/>
        </w:rPr>
        <w:t>«</w:t>
      </w:r>
      <w:r w:rsidRPr="002D6D90">
        <w:rPr>
          <w:rFonts w:ascii="Arial" w:hAnsi="Arial" w:cs="Arial"/>
          <w:sz w:val="24"/>
          <w:szCs w:val="24"/>
        </w:rPr>
        <w:t>О порядке финансирования выплат за счет средств пенсионных накоплений</w:t>
      </w:r>
      <w:r w:rsidR="002D6D90">
        <w:rPr>
          <w:rFonts w:ascii="Arial" w:hAnsi="Arial" w:cs="Arial"/>
          <w:sz w:val="24"/>
          <w:szCs w:val="24"/>
        </w:rPr>
        <w:t>»</w:t>
      </w:r>
      <w:r w:rsidRPr="002D6D90">
        <w:rPr>
          <w:rFonts w:ascii="Arial" w:hAnsi="Arial" w:cs="Arial"/>
          <w:sz w:val="24"/>
          <w:szCs w:val="24"/>
        </w:rPr>
        <w:t>, страховыми правилами фонда и настоящим договором;</w:t>
      </w:r>
    </w:p>
    <w:p w14:paraId="780113B0" w14:textId="51E8519E" w:rsidR="00563AE9" w:rsidRPr="002D6D90" w:rsidRDefault="00563AE9" w:rsidP="00C61B70">
      <w:pPr>
        <w:pStyle w:val="ConsPlusNormal"/>
        <w:numPr>
          <w:ilvl w:val="0"/>
          <w:numId w:val="8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 xml:space="preserve">осуществлять выплаты правопреемникам застрахованного лица в порядке, установленном Федеральным </w:t>
      </w:r>
      <w:hyperlink r:id="rId18" w:history="1">
        <w:r w:rsidRPr="002D6D90">
          <w:rPr>
            <w:rFonts w:ascii="Arial" w:hAnsi="Arial" w:cs="Arial"/>
            <w:sz w:val="24"/>
            <w:szCs w:val="24"/>
          </w:rPr>
          <w:t>законом</w:t>
        </w:r>
      </w:hyperlink>
      <w:r w:rsidRPr="002D6D90">
        <w:rPr>
          <w:rFonts w:ascii="Arial" w:hAnsi="Arial" w:cs="Arial"/>
          <w:sz w:val="24"/>
          <w:szCs w:val="24"/>
        </w:rPr>
        <w:t xml:space="preserve"> </w:t>
      </w:r>
      <w:r w:rsidR="002D6D90">
        <w:rPr>
          <w:rFonts w:ascii="Arial" w:hAnsi="Arial" w:cs="Arial"/>
          <w:sz w:val="24"/>
          <w:szCs w:val="24"/>
        </w:rPr>
        <w:t>«</w:t>
      </w:r>
      <w:r w:rsidRPr="002D6D90">
        <w:rPr>
          <w:rFonts w:ascii="Arial" w:hAnsi="Arial" w:cs="Arial"/>
          <w:sz w:val="24"/>
          <w:szCs w:val="24"/>
        </w:rPr>
        <w:t>О негосударственных пенсионных фондах</w:t>
      </w:r>
      <w:r w:rsidR="002D6D90">
        <w:rPr>
          <w:rFonts w:ascii="Arial" w:hAnsi="Arial" w:cs="Arial"/>
          <w:sz w:val="24"/>
          <w:szCs w:val="24"/>
        </w:rPr>
        <w:t>»</w:t>
      </w:r>
      <w:r w:rsidRPr="002D6D90">
        <w:rPr>
          <w:rFonts w:ascii="Arial" w:hAnsi="Arial" w:cs="Arial"/>
          <w:sz w:val="24"/>
          <w:szCs w:val="24"/>
        </w:rPr>
        <w:t xml:space="preserve">, Федеральным </w:t>
      </w:r>
      <w:hyperlink r:id="rId19" w:history="1">
        <w:r w:rsidRPr="002D6D90">
          <w:rPr>
            <w:rFonts w:ascii="Arial" w:hAnsi="Arial" w:cs="Arial"/>
            <w:sz w:val="24"/>
            <w:szCs w:val="24"/>
          </w:rPr>
          <w:t>законом</w:t>
        </w:r>
      </w:hyperlink>
      <w:r w:rsidRPr="002D6D90">
        <w:rPr>
          <w:rFonts w:ascii="Arial" w:hAnsi="Arial" w:cs="Arial"/>
          <w:sz w:val="24"/>
          <w:szCs w:val="24"/>
        </w:rPr>
        <w:t xml:space="preserve"> </w:t>
      </w:r>
      <w:r w:rsidR="002D6D90">
        <w:rPr>
          <w:rFonts w:ascii="Arial" w:hAnsi="Arial" w:cs="Arial"/>
          <w:sz w:val="24"/>
          <w:szCs w:val="24"/>
        </w:rPr>
        <w:t>«</w:t>
      </w:r>
      <w:r w:rsidRPr="002D6D90">
        <w:rPr>
          <w:rFonts w:ascii="Arial" w:hAnsi="Arial" w:cs="Arial"/>
          <w:sz w:val="24"/>
          <w:szCs w:val="24"/>
        </w:rPr>
        <w:t>О накопительной пенсии</w:t>
      </w:r>
      <w:r w:rsidR="002D6D90">
        <w:rPr>
          <w:rFonts w:ascii="Arial" w:hAnsi="Arial" w:cs="Arial"/>
          <w:sz w:val="24"/>
          <w:szCs w:val="24"/>
        </w:rPr>
        <w:t>»</w:t>
      </w:r>
      <w:r w:rsidRPr="002D6D90">
        <w:rPr>
          <w:rFonts w:ascii="Arial" w:hAnsi="Arial" w:cs="Arial"/>
          <w:sz w:val="24"/>
          <w:szCs w:val="24"/>
        </w:rPr>
        <w:t>, страховыми правилами фонда и настоящим договором;</w:t>
      </w:r>
    </w:p>
    <w:p w14:paraId="5C5D4544" w14:textId="69110E19" w:rsidR="00563AE9" w:rsidRPr="002D6D90" w:rsidRDefault="00563AE9" w:rsidP="00C61B70">
      <w:pPr>
        <w:pStyle w:val="ConsPlusNormal"/>
        <w:numPr>
          <w:ilvl w:val="0"/>
          <w:numId w:val="8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 xml:space="preserve">передавать средства пенсионных накоплений в Пенсионный фонд Российской Федерации или другой негосударственный пенсионный фонд в случаях и объеме, предусмотренных Федеральным </w:t>
      </w:r>
      <w:hyperlink r:id="rId20" w:history="1">
        <w:r w:rsidRPr="002D6D90">
          <w:rPr>
            <w:rFonts w:ascii="Arial" w:hAnsi="Arial" w:cs="Arial"/>
            <w:sz w:val="24"/>
            <w:szCs w:val="24"/>
          </w:rPr>
          <w:t>законом</w:t>
        </w:r>
      </w:hyperlink>
      <w:r w:rsidRPr="002D6D90">
        <w:rPr>
          <w:rFonts w:ascii="Arial" w:hAnsi="Arial" w:cs="Arial"/>
          <w:sz w:val="24"/>
          <w:szCs w:val="24"/>
        </w:rPr>
        <w:t xml:space="preserve"> </w:t>
      </w:r>
      <w:r w:rsidR="002D6D90">
        <w:rPr>
          <w:rFonts w:ascii="Arial" w:hAnsi="Arial" w:cs="Arial"/>
          <w:sz w:val="24"/>
          <w:szCs w:val="24"/>
        </w:rPr>
        <w:t>«</w:t>
      </w:r>
      <w:r w:rsidRPr="002D6D90">
        <w:rPr>
          <w:rFonts w:ascii="Arial" w:hAnsi="Arial" w:cs="Arial"/>
          <w:sz w:val="24"/>
          <w:szCs w:val="24"/>
        </w:rPr>
        <w:t>О негосударственных пенсионных фондах</w:t>
      </w:r>
      <w:r w:rsidR="002D6D90">
        <w:rPr>
          <w:rFonts w:ascii="Arial" w:hAnsi="Arial" w:cs="Arial"/>
          <w:sz w:val="24"/>
          <w:szCs w:val="24"/>
        </w:rPr>
        <w:t>»</w:t>
      </w:r>
      <w:r w:rsidRPr="002D6D90">
        <w:rPr>
          <w:rFonts w:ascii="Arial" w:hAnsi="Arial" w:cs="Arial"/>
          <w:sz w:val="24"/>
          <w:szCs w:val="24"/>
        </w:rPr>
        <w:t>;</w:t>
      </w:r>
    </w:p>
    <w:p w14:paraId="01372523" w14:textId="6A6288C8" w:rsidR="00563AE9" w:rsidRPr="002D6D90" w:rsidRDefault="00563AE9" w:rsidP="00C61B70">
      <w:pPr>
        <w:pStyle w:val="ConsPlusNormal"/>
        <w:numPr>
          <w:ilvl w:val="0"/>
          <w:numId w:val="8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>передавать средства (часть средств) материнского (семейного) капитала, направленные на формирование накопительной пенсии, с учетом результата их инвестирования, в Пенсионный фонд Российской Федерации в соответствии с уведомлением Пенсионного фонда Российской Федерации о передаче средств (части средств) материнского (семейного) капитала в связи с отказом застрахованного лица от направления средств (части средств) материнского (семейного) капитала на формирование накопительной пенсии;</w:t>
      </w:r>
    </w:p>
    <w:p w14:paraId="3B98649D" w14:textId="367E7568" w:rsidR="00563AE9" w:rsidRPr="002D6D90" w:rsidRDefault="00563AE9" w:rsidP="00C61B70">
      <w:pPr>
        <w:pStyle w:val="ConsPlusNormal"/>
        <w:numPr>
          <w:ilvl w:val="0"/>
          <w:numId w:val="8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 xml:space="preserve">предоставлять по требованию застрахованного лица по месту нахождения фонда и его обособленных подразделений документы и информацию, предусмотренные </w:t>
      </w:r>
      <w:hyperlink r:id="rId21" w:history="1">
        <w:r w:rsidRPr="002D6D90">
          <w:rPr>
            <w:rFonts w:ascii="Arial" w:hAnsi="Arial" w:cs="Arial"/>
            <w:sz w:val="24"/>
            <w:szCs w:val="24"/>
          </w:rPr>
          <w:t>статьей 35.2</w:t>
        </w:r>
      </w:hyperlink>
      <w:r w:rsidRPr="002D6D90">
        <w:rPr>
          <w:rFonts w:ascii="Arial" w:hAnsi="Arial" w:cs="Arial"/>
          <w:sz w:val="24"/>
          <w:szCs w:val="24"/>
        </w:rPr>
        <w:t xml:space="preserve"> Федерального закона </w:t>
      </w:r>
      <w:r w:rsidR="002D6D90">
        <w:rPr>
          <w:rFonts w:ascii="Arial" w:hAnsi="Arial" w:cs="Arial"/>
          <w:sz w:val="24"/>
          <w:szCs w:val="24"/>
        </w:rPr>
        <w:t>«</w:t>
      </w:r>
      <w:r w:rsidRPr="002D6D90">
        <w:rPr>
          <w:rFonts w:ascii="Arial" w:hAnsi="Arial" w:cs="Arial"/>
          <w:sz w:val="24"/>
          <w:szCs w:val="24"/>
        </w:rPr>
        <w:t>О негосударственных пенсионных фондах</w:t>
      </w:r>
      <w:r w:rsidR="002D6D90">
        <w:rPr>
          <w:rFonts w:ascii="Arial" w:hAnsi="Arial" w:cs="Arial"/>
          <w:sz w:val="24"/>
          <w:szCs w:val="24"/>
        </w:rPr>
        <w:t>»</w:t>
      </w:r>
      <w:r w:rsidRPr="002D6D90">
        <w:rPr>
          <w:rFonts w:ascii="Arial" w:hAnsi="Arial" w:cs="Arial"/>
          <w:sz w:val="24"/>
          <w:szCs w:val="24"/>
        </w:rPr>
        <w:t>;</w:t>
      </w:r>
    </w:p>
    <w:p w14:paraId="6058BE04" w14:textId="3D260EBC" w:rsidR="00563AE9" w:rsidRPr="002D6D90" w:rsidRDefault="00563AE9" w:rsidP="00C61B70">
      <w:pPr>
        <w:pStyle w:val="ConsPlusNormal"/>
        <w:numPr>
          <w:ilvl w:val="0"/>
          <w:numId w:val="8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 xml:space="preserve">бесплатно консультировать застрахованное лицо по вопросам обязательного </w:t>
      </w:r>
      <w:r w:rsidRPr="002D6D90">
        <w:rPr>
          <w:rFonts w:ascii="Arial" w:hAnsi="Arial" w:cs="Arial"/>
          <w:sz w:val="24"/>
          <w:szCs w:val="24"/>
        </w:rPr>
        <w:lastRenderedPageBreak/>
        <w:t>пенсионного страхования и в случае обращения застрахованного лица информировать его о нормативных правовых актах Российской Федерации и нормативных актах Банка России в области обязательного пенсионного страхования;</w:t>
      </w:r>
    </w:p>
    <w:p w14:paraId="477E82BC" w14:textId="154C9061" w:rsidR="00563AE9" w:rsidRPr="002D6D90" w:rsidRDefault="00563AE9" w:rsidP="00C61B70">
      <w:pPr>
        <w:pStyle w:val="ConsPlusNormal"/>
        <w:numPr>
          <w:ilvl w:val="0"/>
          <w:numId w:val="8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>не принимать в одностороннем порядке решения, нарушающие права застрахованного лица;</w:t>
      </w:r>
    </w:p>
    <w:p w14:paraId="5B6A339F" w14:textId="4AA8C646" w:rsidR="00563AE9" w:rsidRDefault="00563AE9" w:rsidP="00C61B70">
      <w:pPr>
        <w:pStyle w:val="ConsPlusNormal"/>
        <w:numPr>
          <w:ilvl w:val="0"/>
          <w:numId w:val="8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 xml:space="preserve">рассматривать обращения застрахованного лица по вопросам исполнения настоящего договора, за исключением обращений, предусмотренных </w:t>
      </w:r>
      <w:hyperlink w:anchor="P77" w:history="1">
        <w:r w:rsidRPr="002D6D90">
          <w:rPr>
            <w:rFonts w:ascii="Arial" w:hAnsi="Arial" w:cs="Arial"/>
            <w:sz w:val="24"/>
            <w:szCs w:val="24"/>
          </w:rPr>
          <w:t xml:space="preserve">подпунктом </w:t>
        </w:r>
        <w:r w:rsidR="002D6D90">
          <w:rPr>
            <w:rFonts w:ascii="Arial" w:hAnsi="Arial" w:cs="Arial"/>
            <w:sz w:val="24"/>
            <w:szCs w:val="24"/>
          </w:rPr>
          <w:t>«</w:t>
        </w:r>
        <w:r w:rsidRPr="002D6D90">
          <w:rPr>
            <w:rFonts w:ascii="Arial" w:hAnsi="Arial" w:cs="Arial"/>
            <w:sz w:val="24"/>
            <w:szCs w:val="24"/>
          </w:rPr>
          <w:t>д</w:t>
        </w:r>
        <w:r w:rsidR="002D6D90">
          <w:rPr>
            <w:rFonts w:ascii="Arial" w:hAnsi="Arial" w:cs="Arial"/>
            <w:sz w:val="24"/>
            <w:szCs w:val="24"/>
          </w:rPr>
          <w:t>»</w:t>
        </w:r>
        <w:r w:rsidRPr="002D6D90">
          <w:rPr>
            <w:rFonts w:ascii="Arial" w:hAnsi="Arial" w:cs="Arial"/>
            <w:sz w:val="24"/>
            <w:szCs w:val="24"/>
          </w:rPr>
          <w:t xml:space="preserve"> пункта 2.1</w:t>
        </w:r>
      </w:hyperlink>
      <w:r w:rsidRPr="002D6D90">
        <w:rPr>
          <w:rFonts w:ascii="Arial" w:hAnsi="Arial" w:cs="Arial"/>
          <w:sz w:val="24"/>
          <w:szCs w:val="24"/>
        </w:rPr>
        <w:t xml:space="preserve"> и </w:t>
      </w:r>
      <w:hyperlink w:anchor="P106" w:history="1">
        <w:r w:rsidRPr="002D6D90">
          <w:rPr>
            <w:rFonts w:ascii="Arial" w:hAnsi="Arial" w:cs="Arial"/>
            <w:sz w:val="24"/>
            <w:szCs w:val="24"/>
          </w:rPr>
          <w:t xml:space="preserve">подпунктом </w:t>
        </w:r>
        <w:r w:rsidR="002D6D90">
          <w:rPr>
            <w:rFonts w:ascii="Arial" w:hAnsi="Arial" w:cs="Arial"/>
            <w:sz w:val="24"/>
            <w:szCs w:val="24"/>
          </w:rPr>
          <w:t>«</w:t>
        </w:r>
        <w:r w:rsidRPr="002D6D90">
          <w:rPr>
            <w:rFonts w:ascii="Arial" w:hAnsi="Arial" w:cs="Arial"/>
            <w:sz w:val="24"/>
            <w:szCs w:val="24"/>
          </w:rPr>
          <w:t>в</w:t>
        </w:r>
      </w:hyperlink>
      <w:r w:rsidR="002D6D90">
        <w:rPr>
          <w:rFonts w:ascii="Arial" w:hAnsi="Arial" w:cs="Arial"/>
          <w:sz w:val="24"/>
          <w:szCs w:val="24"/>
        </w:rPr>
        <w:t>»</w:t>
      </w:r>
      <w:r w:rsidRPr="002D6D90">
        <w:rPr>
          <w:rFonts w:ascii="Arial" w:hAnsi="Arial" w:cs="Arial"/>
          <w:sz w:val="24"/>
          <w:szCs w:val="24"/>
        </w:rPr>
        <w:t xml:space="preserve"> настоящего пункта настоящего договора, в течение тридцати дней со дня поступления в фонд указанного обращения и сообщать застрахованному лицу о результатах его рассмотрения и принятом решении в письменной форме на бумажном носителе или в виде электронного документа по выбору застрахованного лица</w:t>
      </w:r>
      <w:r w:rsidR="00743EFF" w:rsidRPr="00743EFF">
        <w:rPr>
          <w:rFonts w:ascii="Arial" w:hAnsi="Arial" w:cs="Arial"/>
          <w:sz w:val="24"/>
          <w:szCs w:val="24"/>
        </w:rPr>
        <w:t>;</w:t>
      </w:r>
    </w:p>
    <w:p w14:paraId="47CB5168" w14:textId="3FE6B53A" w:rsidR="00743EFF" w:rsidRDefault="00743EFF" w:rsidP="00C61B70">
      <w:pPr>
        <w:pStyle w:val="ConsPlusNormal"/>
        <w:numPr>
          <w:ilvl w:val="0"/>
          <w:numId w:val="8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743EFF">
        <w:rPr>
          <w:rFonts w:ascii="Arial" w:hAnsi="Arial" w:cs="Arial"/>
          <w:sz w:val="24"/>
          <w:szCs w:val="24"/>
        </w:rPr>
        <w:t xml:space="preserve">предоставлять по требованиям застрахованных лиц по месту нахождения Фонда документы и информацию, предусмотренные статьёй 35.2 </w:t>
      </w:r>
      <w:r w:rsidR="008A0546" w:rsidRPr="00801A6C">
        <w:rPr>
          <w:rFonts w:ascii="Arial" w:hAnsi="Arial" w:cs="Arial"/>
          <w:sz w:val="24"/>
          <w:szCs w:val="24"/>
        </w:rPr>
        <w:t xml:space="preserve">Федерального закона </w:t>
      </w:r>
      <w:r w:rsidR="008A0546">
        <w:rPr>
          <w:rFonts w:ascii="Arial" w:hAnsi="Arial" w:cs="Arial"/>
          <w:sz w:val="24"/>
          <w:szCs w:val="24"/>
        </w:rPr>
        <w:t>«</w:t>
      </w:r>
      <w:r w:rsidR="008A0546" w:rsidRPr="002D6D90">
        <w:rPr>
          <w:rFonts w:ascii="Arial" w:hAnsi="Arial" w:cs="Arial"/>
          <w:sz w:val="24"/>
          <w:szCs w:val="24"/>
        </w:rPr>
        <w:t>О негосударственных пенсионных фондах</w:t>
      </w:r>
      <w:r w:rsidR="008A0546">
        <w:rPr>
          <w:rFonts w:ascii="Arial" w:hAnsi="Arial" w:cs="Arial"/>
          <w:sz w:val="24"/>
          <w:szCs w:val="24"/>
        </w:rPr>
        <w:t>»</w:t>
      </w:r>
      <w:r w:rsidRPr="00743EFF">
        <w:rPr>
          <w:rFonts w:ascii="Arial" w:hAnsi="Arial" w:cs="Arial"/>
          <w:sz w:val="24"/>
          <w:szCs w:val="24"/>
        </w:rPr>
        <w:t>;</w:t>
      </w:r>
    </w:p>
    <w:p w14:paraId="4D0FE771" w14:textId="77777777" w:rsidR="008A0546" w:rsidRPr="00801A6C" w:rsidRDefault="008A0546" w:rsidP="00C61B70">
      <w:pPr>
        <w:pStyle w:val="ConsPlusNormal"/>
        <w:numPr>
          <w:ilvl w:val="0"/>
          <w:numId w:val="8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801A6C">
        <w:rPr>
          <w:rFonts w:ascii="Arial" w:hAnsi="Arial" w:cs="Arial"/>
          <w:sz w:val="24"/>
          <w:szCs w:val="24"/>
        </w:rPr>
        <w:t xml:space="preserve">отражать на пенсионных счетах накопительной пенсии застрахованных лиц по состоянию на 31 декабря каждого года не позднее 31 марта следующего года результаты инвестирования средств пенсионных накоплений, в том числе дополнительных страховых взносов на накопительную пенсию, взносов работодателя, взносов на </w:t>
      </w:r>
      <w:proofErr w:type="spellStart"/>
      <w:r w:rsidRPr="00801A6C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801A6C">
        <w:rPr>
          <w:rFonts w:ascii="Arial" w:hAnsi="Arial" w:cs="Arial"/>
          <w:sz w:val="24"/>
          <w:szCs w:val="24"/>
        </w:rPr>
        <w:t xml:space="preserve"> формирования пенсионных накоплений, средств  (части средств) материнского (семейного) капитала, направленных на формирование накопительной пенсии;</w:t>
      </w:r>
    </w:p>
    <w:p w14:paraId="762EAAD2" w14:textId="77777777" w:rsidR="008A0546" w:rsidRPr="00801A6C" w:rsidRDefault="008A0546" w:rsidP="00C61B70">
      <w:pPr>
        <w:pStyle w:val="ConsPlusNormal"/>
        <w:numPr>
          <w:ilvl w:val="0"/>
          <w:numId w:val="8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801A6C">
        <w:rPr>
          <w:rFonts w:ascii="Arial" w:hAnsi="Arial" w:cs="Arial"/>
          <w:sz w:val="24"/>
          <w:szCs w:val="24"/>
        </w:rPr>
        <w:t xml:space="preserve">отдельно отражать на пенсионных счетах накопительной пенсии застрахованных лиц, которым ещё не установлена выплата за счёт средств пенсионных накоплений, по состоянию на 31 декабря года, в котором истекает кратный пяти годам срок с года вступления в силу договора об обязательном пенсионном страховании с Фондом, не позднее 31 марта следующего года средства пенсионных накоплений, в том числе дополнительных страховых взносов на накопительную пенсию, взносов работодателя, взносов на </w:t>
      </w:r>
      <w:proofErr w:type="spellStart"/>
      <w:r w:rsidRPr="00801A6C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801A6C">
        <w:rPr>
          <w:rFonts w:ascii="Arial" w:hAnsi="Arial" w:cs="Arial"/>
          <w:sz w:val="24"/>
          <w:szCs w:val="24"/>
        </w:rPr>
        <w:t xml:space="preserve"> формирования пенсионных накоплений, средств (части средств) материнского (семейного) капитала, направленных на формирование накопительной пенсии, и гарантийного восполнения, размер которых определяется в соответствии со статьёй 36.2-1 Федерального закона </w:t>
      </w:r>
      <w:r>
        <w:rPr>
          <w:rFonts w:ascii="Arial" w:hAnsi="Arial" w:cs="Arial"/>
          <w:sz w:val="24"/>
          <w:szCs w:val="24"/>
        </w:rPr>
        <w:t>«</w:t>
      </w:r>
      <w:r w:rsidRPr="002D6D90">
        <w:rPr>
          <w:rFonts w:ascii="Arial" w:hAnsi="Arial" w:cs="Arial"/>
          <w:sz w:val="24"/>
          <w:szCs w:val="24"/>
        </w:rPr>
        <w:t>О негосударственных пенсионных фондах</w:t>
      </w:r>
      <w:r>
        <w:rPr>
          <w:rFonts w:ascii="Arial" w:hAnsi="Arial" w:cs="Arial"/>
          <w:sz w:val="24"/>
          <w:szCs w:val="24"/>
        </w:rPr>
        <w:t>»</w:t>
      </w:r>
      <w:r w:rsidRPr="00801A6C">
        <w:rPr>
          <w:rFonts w:ascii="Arial" w:hAnsi="Arial" w:cs="Arial"/>
          <w:sz w:val="24"/>
          <w:szCs w:val="24"/>
        </w:rPr>
        <w:t>;</w:t>
      </w:r>
    </w:p>
    <w:p w14:paraId="775C3325" w14:textId="611F1103" w:rsidR="008A0546" w:rsidRDefault="008A0546" w:rsidP="00C61B70">
      <w:pPr>
        <w:pStyle w:val="ConsPlusNormal"/>
        <w:numPr>
          <w:ilvl w:val="0"/>
          <w:numId w:val="8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801A6C">
        <w:rPr>
          <w:rFonts w:ascii="Arial" w:hAnsi="Arial" w:cs="Arial"/>
          <w:sz w:val="24"/>
          <w:szCs w:val="24"/>
        </w:rPr>
        <w:t xml:space="preserve">осуществлять гарантийное восполнение, подлежащее отражению на пенсионном счёте накопительной пенсии застрахованного лица, зачислению в состав </w:t>
      </w:r>
      <w:r w:rsidRPr="00801A6C">
        <w:rPr>
          <w:rFonts w:ascii="Arial" w:hAnsi="Arial" w:cs="Arial"/>
          <w:sz w:val="24"/>
          <w:szCs w:val="24"/>
        </w:rPr>
        <w:lastRenderedPageBreak/>
        <w:t xml:space="preserve">средств выплатного резерва или средств пенсионных накоплений застрахованных лиц, которым установлена срочная пенсионная выплата, в случаях и порядке, предусмотренных Федеральным законом «О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накоплений, установлении и осуществлении выплат за счет средств пенсионных накоплений», за счёт средств резерва по обязательному пенсионному страхованию, а при недостаточности указанного резерва </w:t>
      </w:r>
      <w:r>
        <w:rPr>
          <w:rFonts w:ascii="Arial" w:hAnsi="Arial" w:cs="Arial"/>
          <w:sz w:val="24"/>
          <w:szCs w:val="24"/>
        </w:rPr>
        <w:t>–</w:t>
      </w:r>
      <w:r w:rsidRPr="00801A6C">
        <w:rPr>
          <w:rFonts w:ascii="Arial" w:hAnsi="Arial" w:cs="Arial"/>
          <w:sz w:val="24"/>
          <w:szCs w:val="24"/>
        </w:rPr>
        <w:t xml:space="preserve"> за счёт собственных средств Фонда и (или) иных источников, не запрещённых законодательством Российской Федерации</w:t>
      </w:r>
      <w:r w:rsidRPr="008A0546">
        <w:rPr>
          <w:rFonts w:ascii="Arial" w:hAnsi="Arial" w:cs="Arial"/>
          <w:sz w:val="24"/>
          <w:szCs w:val="24"/>
        </w:rPr>
        <w:t>;</w:t>
      </w:r>
    </w:p>
    <w:p w14:paraId="7FDC858A" w14:textId="2014B318" w:rsidR="008A0546" w:rsidRPr="00801A6C" w:rsidRDefault="008A0546" w:rsidP="00C61B70">
      <w:pPr>
        <w:pStyle w:val="ConsPlusNormal"/>
        <w:numPr>
          <w:ilvl w:val="0"/>
          <w:numId w:val="8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8A0546">
        <w:rPr>
          <w:rFonts w:ascii="Arial" w:hAnsi="Arial" w:cs="Arial"/>
          <w:sz w:val="24"/>
          <w:szCs w:val="24"/>
        </w:rPr>
        <w:t xml:space="preserve">формировать выплатной резерв для осуществления выплаты накопительной пенсии в порядке, предусмотренном Федеральным законом </w:t>
      </w:r>
      <w:r w:rsidR="00B0049D" w:rsidRPr="002D6D90">
        <w:rPr>
          <w:rFonts w:ascii="Arial" w:hAnsi="Arial" w:cs="Arial"/>
          <w:sz w:val="24"/>
          <w:szCs w:val="24"/>
        </w:rPr>
        <w:t>«О порядке финансирования выплат за счет средств пенсионных накоплений»</w:t>
      </w:r>
      <w:r>
        <w:rPr>
          <w:rFonts w:ascii="Arial" w:hAnsi="Arial" w:cs="Arial"/>
          <w:sz w:val="24"/>
          <w:szCs w:val="24"/>
        </w:rPr>
        <w:t>.</w:t>
      </w:r>
    </w:p>
    <w:p w14:paraId="58F561DE" w14:textId="77777777" w:rsidR="00563AE9" w:rsidRPr="002D6D90" w:rsidRDefault="00563AE9" w:rsidP="00C61B70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8B86F1E" w14:textId="30D7EF7D" w:rsidR="00563AE9" w:rsidRPr="002D6D90" w:rsidRDefault="002D6D90" w:rsidP="00C61B70">
      <w:pPr>
        <w:pStyle w:val="ConsPlusNormal"/>
        <w:numPr>
          <w:ilvl w:val="0"/>
          <w:numId w:val="2"/>
        </w:numPr>
        <w:spacing w:line="360" w:lineRule="auto"/>
        <w:ind w:left="0" w:firstLine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2D6D90">
        <w:rPr>
          <w:rFonts w:ascii="Arial" w:hAnsi="Arial" w:cs="Arial"/>
          <w:b/>
          <w:bCs/>
          <w:sz w:val="24"/>
          <w:szCs w:val="24"/>
        </w:rPr>
        <w:t>ПЕНСИОННЫЕ ОСНОВАНИЯ</w:t>
      </w:r>
    </w:p>
    <w:p w14:paraId="368BBA33" w14:textId="77777777" w:rsidR="00563AE9" w:rsidRPr="002D6D90" w:rsidRDefault="00563AE9" w:rsidP="00C61B70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226AE6" w14:textId="604358DF" w:rsidR="00563AE9" w:rsidRPr="002D6D90" w:rsidRDefault="002D6D90" w:rsidP="00C61B70">
      <w:pPr>
        <w:pStyle w:val="ConsPlusNonformat"/>
        <w:numPr>
          <w:ilvl w:val="1"/>
          <w:numId w:val="9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>Пенсионными основаниями</w:t>
      </w:r>
      <w:r w:rsidR="00573E5A">
        <w:rPr>
          <w:rFonts w:ascii="Arial" w:hAnsi="Arial" w:cs="Arial"/>
          <w:sz w:val="24"/>
          <w:szCs w:val="24"/>
        </w:rPr>
        <w:t xml:space="preserve"> </w:t>
      </w:r>
      <w:r w:rsidR="00563AE9" w:rsidRPr="002D6D90">
        <w:rPr>
          <w:rFonts w:ascii="Arial" w:hAnsi="Arial" w:cs="Arial"/>
          <w:sz w:val="24"/>
          <w:szCs w:val="24"/>
        </w:rPr>
        <w:t>для</w:t>
      </w:r>
      <w:r w:rsidR="00573E5A">
        <w:rPr>
          <w:rFonts w:ascii="Arial" w:hAnsi="Arial" w:cs="Arial"/>
          <w:sz w:val="24"/>
          <w:szCs w:val="24"/>
        </w:rPr>
        <w:t xml:space="preserve"> </w:t>
      </w:r>
      <w:r w:rsidR="00563AE9" w:rsidRPr="002D6D90">
        <w:rPr>
          <w:rFonts w:ascii="Arial" w:hAnsi="Arial" w:cs="Arial"/>
          <w:sz w:val="24"/>
          <w:szCs w:val="24"/>
        </w:rPr>
        <w:t>назначения и выплаты накопительной</w:t>
      </w:r>
      <w:r w:rsidR="004437EC">
        <w:rPr>
          <w:rFonts w:ascii="Arial" w:hAnsi="Arial" w:cs="Arial"/>
          <w:sz w:val="24"/>
          <w:szCs w:val="24"/>
        </w:rPr>
        <w:t xml:space="preserve"> </w:t>
      </w:r>
      <w:r w:rsidR="00563AE9" w:rsidRPr="002D6D90">
        <w:rPr>
          <w:rFonts w:ascii="Arial" w:hAnsi="Arial" w:cs="Arial"/>
          <w:sz w:val="24"/>
          <w:szCs w:val="24"/>
        </w:rPr>
        <w:t xml:space="preserve">пенсии являются: </w:t>
      </w:r>
      <w:r w:rsidR="004437EC" w:rsidRPr="004437EC">
        <w:rPr>
          <w:rFonts w:ascii="Arial" w:hAnsi="Arial" w:cs="Arial"/>
          <w:sz w:val="24"/>
          <w:szCs w:val="24"/>
        </w:rPr>
        <w:t>достижение законодательно установленного возраста при</w:t>
      </w:r>
      <w:r w:rsidR="004437EC">
        <w:rPr>
          <w:rFonts w:ascii="Arial" w:hAnsi="Arial" w:cs="Arial"/>
          <w:sz w:val="24"/>
          <w:szCs w:val="24"/>
        </w:rPr>
        <w:t xml:space="preserve"> </w:t>
      </w:r>
      <w:r w:rsidR="004437EC" w:rsidRPr="004437EC">
        <w:rPr>
          <w:rFonts w:ascii="Arial" w:hAnsi="Arial" w:cs="Arial"/>
          <w:sz w:val="24"/>
          <w:szCs w:val="24"/>
        </w:rPr>
        <w:t>соблюдении условий для назначения страховой пенсии по старости,</w:t>
      </w:r>
      <w:r w:rsidR="004437EC">
        <w:rPr>
          <w:rFonts w:ascii="Arial" w:hAnsi="Arial" w:cs="Arial"/>
          <w:sz w:val="24"/>
          <w:szCs w:val="24"/>
        </w:rPr>
        <w:t xml:space="preserve"> </w:t>
      </w:r>
      <w:r w:rsidR="004437EC" w:rsidRPr="004437EC">
        <w:rPr>
          <w:rFonts w:ascii="Arial" w:hAnsi="Arial" w:cs="Arial"/>
          <w:sz w:val="24"/>
          <w:szCs w:val="24"/>
        </w:rPr>
        <w:t>установленных Федеральным законом от 28.12.2013 № 400-ФЗ «О</w:t>
      </w:r>
      <w:r w:rsidR="004437EC">
        <w:rPr>
          <w:rFonts w:ascii="Arial" w:hAnsi="Arial" w:cs="Arial"/>
          <w:sz w:val="24"/>
          <w:szCs w:val="24"/>
        </w:rPr>
        <w:t xml:space="preserve"> </w:t>
      </w:r>
      <w:r w:rsidR="004437EC" w:rsidRPr="004437EC">
        <w:rPr>
          <w:rFonts w:ascii="Arial" w:hAnsi="Arial" w:cs="Arial"/>
          <w:sz w:val="24"/>
          <w:szCs w:val="24"/>
        </w:rPr>
        <w:t xml:space="preserve">страховых пенсиях» (далее – Федеральный закон </w:t>
      </w:r>
      <w:r w:rsidR="004437EC">
        <w:rPr>
          <w:rFonts w:ascii="Arial" w:hAnsi="Arial" w:cs="Arial"/>
          <w:sz w:val="24"/>
          <w:szCs w:val="24"/>
        </w:rPr>
        <w:t>«О страховых пенсиях</w:t>
      </w:r>
      <w:r w:rsidR="004437EC" w:rsidRPr="004437EC">
        <w:rPr>
          <w:rFonts w:ascii="Arial" w:hAnsi="Arial" w:cs="Arial"/>
          <w:sz w:val="24"/>
          <w:szCs w:val="24"/>
        </w:rPr>
        <w:t>»);</w:t>
      </w:r>
      <w:r w:rsidR="004437EC">
        <w:rPr>
          <w:rFonts w:ascii="Arial" w:hAnsi="Arial" w:cs="Arial"/>
          <w:sz w:val="24"/>
          <w:szCs w:val="24"/>
        </w:rPr>
        <w:t xml:space="preserve"> </w:t>
      </w:r>
      <w:r w:rsidR="004437EC" w:rsidRPr="004437EC">
        <w:rPr>
          <w:rFonts w:ascii="Arial" w:hAnsi="Arial" w:cs="Arial"/>
          <w:sz w:val="24"/>
          <w:szCs w:val="24"/>
        </w:rPr>
        <w:t>наличие необходимого страхового стажа и установленной величины</w:t>
      </w:r>
      <w:r w:rsidR="004437EC">
        <w:rPr>
          <w:rFonts w:ascii="Arial" w:hAnsi="Arial" w:cs="Arial"/>
          <w:sz w:val="24"/>
          <w:szCs w:val="24"/>
        </w:rPr>
        <w:t xml:space="preserve"> </w:t>
      </w:r>
      <w:r w:rsidR="004437EC" w:rsidRPr="004437EC">
        <w:rPr>
          <w:rFonts w:ascii="Arial" w:hAnsi="Arial" w:cs="Arial"/>
          <w:sz w:val="24"/>
          <w:szCs w:val="24"/>
        </w:rPr>
        <w:t>индивидуального пенсионного коэффициента</w:t>
      </w:r>
      <w:r w:rsidR="00884AC2">
        <w:rPr>
          <w:rFonts w:ascii="Arial" w:hAnsi="Arial" w:cs="Arial"/>
          <w:sz w:val="24"/>
          <w:szCs w:val="24"/>
        </w:rPr>
        <w:t>.</w:t>
      </w:r>
    </w:p>
    <w:p w14:paraId="7DD92AE9" w14:textId="637285A6" w:rsidR="004437EC" w:rsidRPr="004437EC" w:rsidRDefault="00563AE9" w:rsidP="00C61B70">
      <w:pPr>
        <w:pStyle w:val="ConsPlusNonformat"/>
        <w:numPr>
          <w:ilvl w:val="1"/>
          <w:numId w:val="9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4437EC">
        <w:rPr>
          <w:rFonts w:ascii="Arial" w:hAnsi="Arial" w:cs="Arial"/>
          <w:sz w:val="24"/>
          <w:szCs w:val="24"/>
        </w:rPr>
        <w:t xml:space="preserve">Срочная пенсионная выплата осуществляется: </w:t>
      </w:r>
      <w:r w:rsidR="004437EC" w:rsidRPr="004437EC">
        <w:rPr>
          <w:rFonts w:ascii="Arial" w:hAnsi="Arial" w:cs="Arial"/>
          <w:sz w:val="24"/>
          <w:szCs w:val="24"/>
        </w:rPr>
        <w:t xml:space="preserve">лицам, сформировавшим пенсионные накопления за счёт дополнительных страховых взносов на накопительную пенсию, взносов работодателя, взносов на </w:t>
      </w:r>
      <w:proofErr w:type="spellStart"/>
      <w:r w:rsidR="004437EC" w:rsidRPr="004437EC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="004437EC" w:rsidRPr="004437EC">
        <w:rPr>
          <w:rFonts w:ascii="Arial" w:hAnsi="Arial" w:cs="Arial"/>
          <w:sz w:val="24"/>
          <w:szCs w:val="24"/>
        </w:rPr>
        <w:t xml:space="preserve"> формирования пенсионных накоплений, дохода от их инвестирования, средств (части средств) материнского (семейного) капитала, направленных на формирование накопительной пенсии, дохода от их инвестирования, по достижении возраста 60 и 55 лет (соответственно мужчины и женщины) и при соблюдении условий, дающих право на страховую пенсию по старости (наличие необходимого страхового стажа и установленной величины индивидуального пенсионного коэффициента), а лицам, указанным в части 2 статьи 6 Федерального закона </w:t>
      </w:r>
      <w:r w:rsidR="004437EC" w:rsidRPr="00801A6C">
        <w:rPr>
          <w:rFonts w:ascii="Arial" w:hAnsi="Arial" w:cs="Arial"/>
          <w:sz w:val="24"/>
          <w:szCs w:val="24"/>
        </w:rPr>
        <w:t>«О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накоплений, установлении и осуществлении выплат за счет средств пенсионных накоплений»</w:t>
      </w:r>
      <w:r w:rsidR="004437EC" w:rsidRPr="004437EC">
        <w:rPr>
          <w:rFonts w:ascii="Arial" w:hAnsi="Arial" w:cs="Arial"/>
          <w:sz w:val="24"/>
          <w:szCs w:val="24"/>
        </w:rPr>
        <w:t xml:space="preserve">, - по достижении возраста или наступлении срока, определяемых в соответствии с </w:t>
      </w:r>
      <w:r w:rsidR="004437EC" w:rsidRPr="004437EC">
        <w:rPr>
          <w:rFonts w:ascii="Arial" w:hAnsi="Arial" w:cs="Arial"/>
          <w:sz w:val="24"/>
          <w:szCs w:val="24"/>
        </w:rPr>
        <w:lastRenderedPageBreak/>
        <w:t xml:space="preserve">Федеральным законом </w:t>
      </w:r>
      <w:r w:rsidR="004437EC">
        <w:rPr>
          <w:rFonts w:ascii="Arial" w:hAnsi="Arial" w:cs="Arial"/>
          <w:sz w:val="24"/>
          <w:szCs w:val="24"/>
        </w:rPr>
        <w:t>«О страховых пенсиях</w:t>
      </w:r>
      <w:r w:rsidR="004437EC" w:rsidRPr="004437EC">
        <w:rPr>
          <w:rFonts w:ascii="Arial" w:hAnsi="Arial" w:cs="Arial"/>
          <w:sz w:val="24"/>
          <w:szCs w:val="24"/>
        </w:rPr>
        <w:t>».</w:t>
      </w:r>
      <w:r w:rsidR="00573E5A" w:rsidRPr="004437EC">
        <w:rPr>
          <w:rFonts w:ascii="Arial" w:hAnsi="Arial" w:cs="Arial"/>
          <w:sz w:val="24"/>
          <w:szCs w:val="24"/>
        </w:rPr>
        <w:t xml:space="preserve"> </w:t>
      </w:r>
    </w:p>
    <w:p w14:paraId="5C09B65D" w14:textId="55275EF5" w:rsidR="004437EC" w:rsidRPr="004437EC" w:rsidRDefault="00563AE9" w:rsidP="00C61B70">
      <w:pPr>
        <w:pStyle w:val="ConsPlusNonformat"/>
        <w:numPr>
          <w:ilvl w:val="1"/>
          <w:numId w:val="9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4437EC">
        <w:rPr>
          <w:rFonts w:ascii="Arial" w:hAnsi="Arial" w:cs="Arial"/>
          <w:sz w:val="24"/>
          <w:szCs w:val="24"/>
        </w:rPr>
        <w:t>Единовременная выплата осуществляется</w:t>
      </w:r>
      <w:r w:rsidR="004437EC" w:rsidRPr="004437EC">
        <w:rPr>
          <w:rFonts w:ascii="Arial" w:hAnsi="Arial" w:cs="Arial"/>
          <w:sz w:val="24"/>
          <w:szCs w:val="24"/>
        </w:rPr>
        <w:t xml:space="preserve"> следующим категориям лиц:</w:t>
      </w:r>
    </w:p>
    <w:p w14:paraId="06D01D0C" w14:textId="2A84006C" w:rsidR="004437EC" w:rsidRPr="004437EC" w:rsidRDefault="004437EC" w:rsidP="00C61B70">
      <w:pPr>
        <w:pStyle w:val="ConsPlusNonformat"/>
        <w:numPr>
          <w:ilvl w:val="0"/>
          <w:numId w:val="10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4437EC">
        <w:rPr>
          <w:rFonts w:ascii="Arial" w:hAnsi="Arial" w:cs="Arial"/>
          <w:sz w:val="24"/>
          <w:szCs w:val="24"/>
        </w:rPr>
        <w:t>лицам, которые не приобрели право на получение</w:t>
      </w:r>
      <w:r>
        <w:rPr>
          <w:rFonts w:ascii="Arial" w:hAnsi="Arial" w:cs="Arial"/>
          <w:sz w:val="24"/>
          <w:szCs w:val="24"/>
        </w:rPr>
        <w:t xml:space="preserve"> </w:t>
      </w:r>
      <w:r w:rsidRPr="004437EC">
        <w:rPr>
          <w:rFonts w:ascii="Arial" w:hAnsi="Arial" w:cs="Arial"/>
          <w:sz w:val="24"/>
          <w:szCs w:val="24"/>
        </w:rPr>
        <w:t>накопительной пенсии в соответствии со статьёй 6 Федерального закона</w:t>
      </w:r>
      <w:r>
        <w:rPr>
          <w:rFonts w:ascii="Arial" w:hAnsi="Arial" w:cs="Arial"/>
          <w:sz w:val="24"/>
          <w:szCs w:val="24"/>
        </w:rPr>
        <w:t xml:space="preserve"> </w:t>
      </w:r>
      <w:r w:rsidRPr="002D6D90">
        <w:rPr>
          <w:rFonts w:ascii="Arial" w:hAnsi="Arial" w:cs="Arial"/>
          <w:sz w:val="24"/>
          <w:szCs w:val="24"/>
        </w:rPr>
        <w:t>«О накопительной пенсии»</w:t>
      </w:r>
      <w:r w:rsidRPr="004437EC">
        <w:rPr>
          <w:rFonts w:ascii="Arial" w:hAnsi="Arial" w:cs="Arial"/>
          <w:sz w:val="24"/>
          <w:szCs w:val="24"/>
        </w:rPr>
        <w:t>, - по достижении возраста 60 и 55 лет (соответственно мужчины</w:t>
      </w:r>
      <w:r>
        <w:rPr>
          <w:rFonts w:ascii="Arial" w:hAnsi="Arial" w:cs="Arial"/>
          <w:sz w:val="24"/>
          <w:szCs w:val="24"/>
        </w:rPr>
        <w:t xml:space="preserve"> </w:t>
      </w:r>
      <w:r w:rsidRPr="004437EC">
        <w:rPr>
          <w:rFonts w:ascii="Arial" w:hAnsi="Arial" w:cs="Arial"/>
          <w:sz w:val="24"/>
          <w:szCs w:val="24"/>
        </w:rPr>
        <w:t>и женщины);</w:t>
      </w:r>
    </w:p>
    <w:p w14:paraId="609B9E3B" w14:textId="4240E9B8" w:rsidR="004437EC" w:rsidRPr="004437EC" w:rsidRDefault="004437EC" w:rsidP="00C61B70">
      <w:pPr>
        <w:pStyle w:val="ConsPlusNonformat"/>
        <w:numPr>
          <w:ilvl w:val="0"/>
          <w:numId w:val="10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4437EC">
        <w:rPr>
          <w:rFonts w:ascii="Arial" w:hAnsi="Arial" w:cs="Arial"/>
          <w:sz w:val="24"/>
          <w:szCs w:val="24"/>
        </w:rPr>
        <w:t>лицам, размер накопительной пенсии которых в случае её</w:t>
      </w:r>
      <w:r>
        <w:rPr>
          <w:rFonts w:ascii="Arial" w:hAnsi="Arial" w:cs="Arial"/>
          <w:sz w:val="24"/>
          <w:szCs w:val="24"/>
        </w:rPr>
        <w:t xml:space="preserve"> </w:t>
      </w:r>
      <w:r w:rsidRPr="004437EC">
        <w:rPr>
          <w:rFonts w:ascii="Arial" w:hAnsi="Arial" w:cs="Arial"/>
          <w:sz w:val="24"/>
          <w:szCs w:val="24"/>
        </w:rPr>
        <w:t>назначения составил бы 5 процентов и менее по отношению к сумме</w:t>
      </w:r>
      <w:r>
        <w:rPr>
          <w:rFonts w:ascii="Arial" w:hAnsi="Arial" w:cs="Arial"/>
          <w:sz w:val="24"/>
          <w:szCs w:val="24"/>
        </w:rPr>
        <w:t xml:space="preserve"> </w:t>
      </w:r>
      <w:r w:rsidRPr="004437EC">
        <w:rPr>
          <w:rFonts w:ascii="Arial" w:hAnsi="Arial" w:cs="Arial"/>
          <w:sz w:val="24"/>
          <w:szCs w:val="24"/>
        </w:rPr>
        <w:t>размера страховой пенсии по старости (в том числе с учётом</w:t>
      </w:r>
      <w:r>
        <w:rPr>
          <w:rFonts w:ascii="Arial" w:hAnsi="Arial" w:cs="Arial"/>
          <w:sz w:val="24"/>
          <w:szCs w:val="24"/>
        </w:rPr>
        <w:t xml:space="preserve"> </w:t>
      </w:r>
      <w:r w:rsidRPr="004437EC">
        <w:rPr>
          <w:rFonts w:ascii="Arial" w:hAnsi="Arial" w:cs="Arial"/>
          <w:sz w:val="24"/>
          <w:szCs w:val="24"/>
        </w:rPr>
        <w:t>фиксированной выплаты к страховой пенсии по старости и повышений</w:t>
      </w:r>
      <w:r>
        <w:rPr>
          <w:rFonts w:ascii="Arial" w:hAnsi="Arial" w:cs="Arial"/>
          <w:sz w:val="24"/>
          <w:szCs w:val="24"/>
        </w:rPr>
        <w:t xml:space="preserve"> </w:t>
      </w:r>
      <w:r w:rsidRPr="004437EC">
        <w:rPr>
          <w:rFonts w:ascii="Arial" w:hAnsi="Arial" w:cs="Arial"/>
          <w:sz w:val="24"/>
          <w:szCs w:val="24"/>
        </w:rPr>
        <w:t>фиксированной выплаты к страховой пенсии), исчисленного в</w:t>
      </w:r>
      <w:r>
        <w:rPr>
          <w:rFonts w:ascii="Arial" w:hAnsi="Arial" w:cs="Arial"/>
          <w:sz w:val="24"/>
          <w:szCs w:val="24"/>
        </w:rPr>
        <w:t xml:space="preserve"> </w:t>
      </w:r>
      <w:r w:rsidRPr="004437EC">
        <w:rPr>
          <w:rFonts w:ascii="Arial" w:hAnsi="Arial" w:cs="Arial"/>
          <w:sz w:val="24"/>
          <w:szCs w:val="24"/>
        </w:rPr>
        <w:t xml:space="preserve">соответствии с Федеральным законом </w:t>
      </w:r>
      <w:r>
        <w:rPr>
          <w:rFonts w:ascii="Arial" w:hAnsi="Arial" w:cs="Arial"/>
          <w:sz w:val="24"/>
          <w:szCs w:val="24"/>
        </w:rPr>
        <w:t>«О страховых пенсиях</w:t>
      </w:r>
      <w:r w:rsidRPr="004437EC">
        <w:rPr>
          <w:rFonts w:ascii="Arial" w:hAnsi="Arial" w:cs="Arial"/>
          <w:sz w:val="24"/>
          <w:szCs w:val="24"/>
        </w:rPr>
        <w:t xml:space="preserve">», и размера </w:t>
      </w:r>
      <w:r>
        <w:rPr>
          <w:rFonts w:ascii="Arial" w:hAnsi="Arial" w:cs="Arial"/>
          <w:sz w:val="24"/>
          <w:szCs w:val="24"/>
        </w:rPr>
        <w:t xml:space="preserve"> </w:t>
      </w:r>
      <w:r w:rsidRPr="004437EC">
        <w:rPr>
          <w:rFonts w:ascii="Arial" w:hAnsi="Arial" w:cs="Arial"/>
          <w:sz w:val="24"/>
          <w:szCs w:val="24"/>
        </w:rPr>
        <w:t>накопительной пенсии, рассчитанного в соответствии с Федеральным</w:t>
      </w:r>
      <w:r>
        <w:rPr>
          <w:rFonts w:ascii="Arial" w:hAnsi="Arial" w:cs="Arial"/>
          <w:sz w:val="24"/>
          <w:szCs w:val="24"/>
        </w:rPr>
        <w:t xml:space="preserve"> </w:t>
      </w:r>
      <w:r w:rsidRPr="004437EC">
        <w:rPr>
          <w:rFonts w:ascii="Arial" w:hAnsi="Arial" w:cs="Arial"/>
          <w:sz w:val="24"/>
          <w:szCs w:val="24"/>
        </w:rPr>
        <w:t xml:space="preserve">законом </w:t>
      </w:r>
      <w:r w:rsidRPr="002D6D90">
        <w:rPr>
          <w:rFonts w:ascii="Arial" w:hAnsi="Arial" w:cs="Arial"/>
          <w:sz w:val="24"/>
          <w:szCs w:val="24"/>
        </w:rPr>
        <w:t>«О накопительной пенсии»</w:t>
      </w:r>
      <w:r w:rsidRPr="004437EC">
        <w:rPr>
          <w:rFonts w:ascii="Arial" w:hAnsi="Arial" w:cs="Arial"/>
          <w:sz w:val="24"/>
          <w:szCs w:val="24"/>
        </w:rPr>
        <w:t>, рассчитанных на дату назначения накопительной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4437EC">
        <w:rPr>
          <w:rFonts w:ascii="Arial" w:hAnsi="Arial" w:cs="Arial"/>
          <w:sz w:val="24"/>
          <w:szCs w:val="24"/>
        </w:rPr>
        <w:t xml:space="preserve">пенсии в соответствии с Федеральным законом </w:t>
      </w:r>
      <w:r w:rsidRPr="002D6D90">
        <w:rPr>
          <w:rFonts w:ascii="Arial" w:hAnsi="Arial" w:cs="Arial"/>
          <w:sz w:val="24"/>
          <w:szCs w:val="24"/>
        </w:rPr>
        <w:t>«О накопительной пенсии»</w:t>
      </w:r>
      <w:r w:rsidRPr="004437EC">
        <w:rPr>
          <w:rFonts w:ascii="Arial" w:hAnsi="Arial" w:cs="Arial"/>
          <w:sz w:val="24"/>
          <w:szCs w:val="24"/>
        </w:rPr>
        <w:t>, - по</w:t>
      </w:r>
      <w:r>
        <w:rPr>
          <w:rFonts w:ascii="Arial" w:hAnsi="Arial" w:cs="Arial"/>
          <w:sz w:val="24"/>
          <w:szCs w:val="24"/>
        </w:rPr>
        <w:t xml:space="preserve"> </w:t>
      </w:r>
      <w:r w:rsidRPr="004437EC">
        <w:rPr>
          <w:rFonts w:ascii="Arial" w:hAnsi="Arial" w:cs="Arial"/>
          <w:sz w:val="24"/>
          <w:szCs w:val="24"/>
        </w:rPr>
        <w:t>достижении возраста 60 и 55 лет (соответственно мужчины и женщины),</w:t>
      </w:r>
      <w:r>
        <w:rPr>
          <w:rFonts w:ascii="Arial" w:hAnsi="Arial" w:cs="Arial"/>
          <w:sz w:val="24"/>
          <w:szCs w:val="24"/>
        </w:rPr>
        <w:t xml:space="preserve"> </w:t>
      </w:r>
      <w:r w:rsidRPr="004437EC">
        <w:rPr>
          <w:rFonts w:ascii="Arial" w:hAnsi="Arial" w:cs="Arial"/>
          <w:sz w:val="24"/>
          <w:szCs w:val="24"/>
        </w:rPr>
        <w:t xml:space="preserve">а лицам, указанным в части 2 статьи 6 Федерального закона </w:t>
      </w:r>
      <w:r w:rsidRPr="002D6D90">
        <w:rPr>
          <w:rFonts w:ascii="Arial" w:hAnsi="Arial" w:cs="Arial"/>
          <w:sz w:val="24"/>
          <w:szCs w:val="24"/>
        </w:rPr>
        <w:t>«О накопительной пенсии»</w:t>
      </w:r>
      <w:r w:rsidRPr="004437EC">
        <w:rPr>
          <w:rFonts w:ascii="Arial" w:hAnsi="Arial" w:cs="Arial"/>
          <w:sz w:val="24"/>
          <w:szCs w:val="24"/>
        </w:rPr>
        <w:t>, -</w:t>
      </w:r>
      <w:r>
        <w:rPr>
          <w:rFonts w:ascii="Arial" w:hAnsi="Arial" w:cs="Arial"/>
          <w:sz w:val="24"/>
          <w:szCs w:val="24"/>
        </w:rPr>
        <w:t xml:space="preserve"> </w:t>
      </w:r>
      <w:r w:rsidRPr="004437EC">
        <w:rPr>
          <w:rFonts w:ascii="Arial" w:hAnsi="Arial" w:cs="Arial"/>
          <w:sz w:val="24"/>
          <w:szCs w:val="24"/>
        </w:rPr>
        <w:t>по достижении возраста или наступлении срока, определяемых в</w:t>
      </w:r>
      <w:r>
        <w:rPr>
          <w:rFonts w:ascii="Arial" w:hAnsi="Arial" w:cs="Arial"/>
          <w:sz w:val="24"/>
          <w:szCs w:val="24"/>
        </w:rPr>
        <w:t xml:space="preserve"> </w:t>
      </w:r>
      <w:r w:rsidRPr="004437EC">
        <w:rPr>
          <w:rFonts w:ascii="Arial" w:hAnsi="Arial" w:cs="Arial"/>
          <w:sz w:val="24"/>
          <w:szCs w:val="24"/>
        </w:rPr>
        <w:t xml:space="preserve">соответствии с Федеральным законом </w:t>
      </w:r>
      <w:r w:rsidR="00555291">
        <w:rPr>
          <w:rFonts w:ascii="Arial" w:hAnsi="Arial" w:cs="Arial"/>
          <w:sz w:val="24"/>
          <w:szCs w:val="24"/>
        </w:rPr>
        <w:t>«О страховых пенсиях</w:t>
      </w:r>
      <w:r w:rsidR="00555291" w:rsidRPr="004437EC">
        <w:rPr>
          <w:rFonts w:ascii="Arial" w:hAnsi="Arial" w:cs="Arial"/>
          <w:sz w:val="24"/>
          <w:szCs w:val="24"/>
        </w:rPr>
        <w:t>»</w:t>
      </w:r>
      <w:r w:rsidRPr="004437EC">
        <w:rPr>
          <w:rFonts w:ascii="Arial" w:hAnsi="Arial" w:cs="Arial"/>
          <w:sz w:val="24"/>
          <w:szCs w:val="24"/>
        </w:rPr>
        <w:t>, и при соблюдении</w:t>
      </w:r>
      <w:r>
        <w:rPr>
          <w:rFonts w:ascii="Arial" w:hAnsi="Arial" w:cs="Arial"/>
          <w:sz w:val="24"/>
          <w:szCs w:val="24"/>
        </w:rPr>
        <w:t xml:space="preserve"> </w:t>
      </w:r>
      <w:r w:rsidRPr="004437EC">
        <w:rPr>
          <w:rFonts w:ascii="Arial" w:hAnsi="Arial" w:cs="Arial"/>
          <w:sz w:val="24"/>
          <w:szCs w:val="24"/>
        </w:rPr>
        <w:t>условий, дающих право на досрочное назначение страховой пенсии по</w:t>
      </w:r>
      <w:r>
        <w:rPr>
          <w:rFonts w:ascii="Arial" w:hAnsi="Arial" w:cs="Arial"/>
          <w:sz w:val="24"/>
          <w:szCs w:val="24"/>
        </w:rPr>
        <w:t xml:space="preserve"> </w:t>
      </w:r>
      <w:r w:rsidRPr="004437EC">
        <w:rPr>
          <w:rFonts w:ascii="Arial" w:hAnsi="Arial" w:cs="Arial"/>
          <w:sz w:val="24"/>
          <w:szCs w:val="24"/>
        </w:rPr>
        <w:t>старости (наличие необходимого страхового стажа и (или) стажа на</w:t>
      </w:r>
      <w:r>
        <w:rPr>
          <w:rFonts w:ascii="Arial" w:hAnsi="Arial" w:cs="Arial"/>
          <w:sz w:val="24"/>
          <w:szCs w:val="24"/>
        </w:rPr>
        <w:t xml:space="preserve"> </w:t>
      </w:r>
      <w:r w:rsidRPr="004437EC">
        <w:rPr>
          <w:rFonts w:ascii="Arial" w:hAnsi="Arial" w:cs="Arial"/>
          <w:sz w:val="24"/>
          <w:szCs w:val="24"/>
        </w:rPr>
        <w:t>соответствующих видах работ и установленной величины</w:t>
      </w:r>
      <w:r>
        <w:rPr>
          <w:rFonts w:ascii="Arial" w:hAnsi="Arial" w:cs="Arial"/>
          <w:sz w:val="24"/>
          <w:szCs w:val="24"/>
        </w:rPr>
        <w:t xml:space="preserve"> </w:t>
      </w:r>
      <w:r w:rsidRPr="004437EC">
        <w:rPr>
          <w:rFonts w:ascii="Arial" w:hAnsi="Arial" w:cs="Arial"/>
          <w:sz w:val="24"/>
          <w:szCs w:val="24"/>
        </w:rPr>
        <w:t>индивидуального пенсионного коэффициента).</w:t>
      </w:r>
    </w:p>
    <w:p w14:paraId="41A9DD97" w14:textId="6B4E5D71" w:rsidR="00563AE9" w:rsidRDefault="004437EC" w:rsidP="00C61B70">
      <w:pPr>
        <w:pStyle w:val="ConsPlusNonformat"/>
        <w:spacing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</w:t>
      </w:r>
      <w:r w:rsidRPr="004437EC">
        <w:rPr>
          <w:rFonts w:ascii="Arial" w:hAnsi="Arial" w:cs="Arial"/>
          <w:sz w:val="24"/>
          <w:szCs w:val="24"/>
        </w:rPr>
        <w:t>диновременная выплата не осуществляется лицам, которым ранее была установлена накопительная пенсия.</w:t>
      </w:r>
    </w:p>
    <w:p w14:paraId="3863BAF4" w14:textId="77777777" w:rsidR="004437EC" w:rsidRPr="004437EC" w:rsidRDefault="004437EC" w:rsidP="00C61B70">
      <w:pPr>
        <w:pStyle w:val="ConsPlusNonformat"/>
        <w:spacing w:line="360" w:lineRule="auto"/>
        <w:ind w:firstLine="425"/>
        <w:jc w:val="both"/>
        <w:rPr>
          <w:rFonts w:ascii="Arial" w:hAnsi="Arial" w:cs="Arial"/>
          <w:sz w:val="24"/>
          <w:szCs w:val="24"/>
        </w:rPr>
      </w:pPr>
    </w:p>
    <w:p w14:paraId="2260ACBF" w14:textId="1C6AFA9D" w:rsidR="00563AE9" w:rsidRPr="00573E5A" w:rsidRDefault="00573E5A" w:rsidP="00C61B70">
      <w:pPr>
        <w:pStyle w:val="ConsPlusNormal"/>
        <w:numPr>
          <w:ilvl w:val="0"/>
          <w:numId w:val="2"/>
        </w:numPr>
        <w:spacing w:line="360" w:lineRule="auto"/>
        <w:ind w:left="0" w:firstLine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573E5A">
        <w:rPr>
          <w:rFonts w:ascii="Arial" w:hAnsi="Arial" w:cs="Arial"/>
          <w:b/>
          <w:bCs/>
          <w:sz w:val="24"/>
          <w:szCs w:val="24"/>
        </w:rPr>
        <w:t>УСТАНОВЛЕНИЕ И ВЫПЛАТА НАКОПИТЕЛЬНОЙ ПЕНСИИ, СРОЧНОЙ ПЕНСИОННОЙ ВЫПЛАТЫ, ЕДИНОВРЕМЕННОЙ ВЫПЛАТЫ, ВЫПЛАТ ПРАВОПРЕЕМНИКАМ ЗАСТРАХОВАННОГО ЛИЦА</w:t>
      </w:r>
    </w:p>
    <w:p w14:paraId="71CFDAD9" w14:textId="77777777" w:rsidR="00563AE9" w:rsidRPr="002D6D90" w:rsidRDefault="00563AE9" w:rsidP="00C61B70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E0BB144" w14:textId="17AFC3DD" w:rsidR="00563AE9" w:rsidRPr="002D6D90" w:rsidRDefault="00563AE9" w:rsidP="00C61B70">
      <w:pPr>
        <w:pStyle w:val="ConsPlusNormal"/>
        <w:numPr>
          <w:ilvl w:val="1"/>
          <w:numId w:val="2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>Накопительная пенсия и (или) срочная пенсионная выплата назначаются со дня обращения за ними, но не ранее чем со дня возникновения права на указанные виды выплат за счет средств пенсионных накоплений.</w:t>
      </w:r>
    </w:p>
    <w:p w14:paraId="319C500D" w14:textId="6CF3AB47" w:rsidR="00563AE9" w:rsidRPr="002D6D90" w:rsidRDefault="00563AE9" w:rsidP="00C61B70">
      <w:pPr>
        <w:pStyle w:val="ConsPlusNormal"/>
        <w:numPr>
          <w:ilvl w:val="1"/>
          <w:numId w:val="2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>Назначение застрахованному лицу накопительной пенсии и (или) срочной пенсионной выплаты осуществляется на основании заявления о назначении накопительной пенсии и (или) срочной пенсионной выплаты (далее - заявление), поданного в фонд, а также документов, установленных страховыми правилами фонда, подтверждающих наличие у застрахованного лица пенсионных оснований.</w:t>
      </w:r>
    </w:p>
    <w:p w14:paraId="54B7CE19" w14:textId="5AFEAFE3" w:rsidR="00563AE9" w:rsidRPr="002D6D90" w:rsidRDefault="00563AE9" w:rsidP="00C61B70">
      <w:pPr>
        <w:pStyle w:val="ConsPlusNormal"/>
        <w:numPr>
          <w:ilvl w:val="1"/>
          <w:numId w:val="2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lastRenderedPageBreak/>
        <w:t>По результатам рассмотрения заявления застрахованного лица, обратившегося за назначением накопительной пенсии и (или) срочной пенсионной выплаты, фонд производит расчет размеров указанных выплат и выносит решение о назначении накопительной пенсии и (или) срочной пенсионной выплаты или единовременной выплаты в соответствии со страховыми правилами фонда.</w:t>
      </w:r>
    </w:p>
    <w:p w14:paraId="2A6A8AF2" w14:textId="77AE8349" w:rsidR="00563AE9" w:rsidRPr="002D6D90" w:rsidRDefault="00563AE9" w:rsidP="00C61B70">
      <w:pPr>
        <w:pStyle w:val="ConsPlusNormal"/>
        <w:numPr>
          <w:ilvl w:val="1"/>
          <w:numId w:val="2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>Единовременная выплата не осуществляется, в случае если застрахованному лицу ранее была установлена накопительная пенсия.</w:t>
      </w:r>
    </w:p>
    <w:p w14:paraId="5461350A" w14:textId="7CEF6FF7" w:rsidR="00563AE9" w:rsidRPr="002D6D90" w:rsidRDefault="00563AE9" w:rsidP="00C61B70">
      <w:pPr>
        <w:pStyle w:val="ConsPlusNormal"/>
        <w:numPr>
          <w:ilvl w:val="1"/>
          <w:numId w:val="2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>Застрахованное лицо, реализовавшее право на получение средств пенсионных накоплений в виде единовременной выплаты, вправе вновь обратиться за осуществлением единовременной выплаты не ранее чем через пять лет со дня предыдущего обращения за выплатой средств пенсионных накоплений в виде единовременной выплаты.</w:t>
      </w:r>
    </w:p>
    <w:p w14:paraId="36547560" w14:textId="4448A836" w:rsidR="00563AE9" w:rsidRDefault="00563AE9" w:rsidP="00C61B70">
      <w:pPr>
        <w:pStyle w:val="ConsPlusNonformat"/>
        <w:numPr>
          <w:ilvl w:val="1"/>
          <w:numId w:val="2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45511C">
        <w:rPr>
          <w:rFonts w:ascii="Arial" w:hAnsi="Arial" w:cs="Arial"/>
          <w:sz w:val="24"/>
          <w:szCs w:val="24"/>
        </w:rPr>
        <w:t>В</w:t>
      </w:r>
      <w:r w:rsidR="00573E5A" w:rsidRPr="0045511C">
        <w:rPr>
          <w:rFonts w:ascii="Arial" w:hAnsi="Arial" w:cs="Arial"/>
          <w:sz w:val="24"/>
          <w:szCs w:val="24"/>
        </w:rPr>
        <w:t xml:space="preserve"> </w:t>
      </w:r>
      <w:r w:rsidRPr="0045511C">
        <w:rPr>
          <w:rFonts w:ascii="Arial" w:hAnsi="Arial" w:cs="Arial"/>
          <w:sz w:val="24"/>
          <w:szCs w:val="24"/>
        </w:rPr>
        <w:t>случае</w:t>
      </w:r>
      <w:r w:rsidR="00573E5A" w:rsidRPr="0045511C">
        <w:rPr>
          <w:rFonts w:ascii="Arial" w:hAnsi="Arial" w:cs="Arial"/>
          <w:sz w:val="24"/>
          <w:szCs w:val="24"/>
        </w:rPr>
        <w:t xml:space="preserve"> </w:t>
      </w:r>
      <w:r w:rsidRPr="0045511C">
        <w:rPr>
          <w:rFonts w:ascii="Arial" w:hAnsi="Arial" w:cs="Arial"/>
          <w:sz w:val="24"/>
          <w:szCs w:val="24"/>
        </w:rPr>
        <w:t>смерти застрахованного лица выплата средств пенсионных</w:t>
      </w:r>
      <w:r w:rsidR="0045511C" w:rsidRPr="0045511C">
        <w:rPr>
          <w:rFonts w:ascii="Arial" w:hAnsi="Arial" w:cs="Arial"/>
          <w:sz w:val="24"/>
          <w:szCs w:val="24"/>
        </w:rPr>
        <w:t xml:space="preserve"> </w:t>
      </w:r>
      <w:r w:rsidRPr="0045511C">
        <w:rPr>
          <w:rFonts w:ascii="Arial" w:hAnsi="Arial" w:cs="Arial"/>
          <w:sz w:val="24"/>
          <w:szCs w:val="24"/>
        </w:rPr>
        <w:t>накоплений, учтенных</w:t>
      </w:r>
      <w:r w:rsidR="00573E5A" w:rsidRPr="0045511C">
        <w:rPr>
          <w:rFonts w:ascii="Arial" w:hAnsi="Arial" w:cs="Arial"/>
          <w:sz w:val="24"/>
          <w:szCs w:val="24"/>
        </w:rPr>
        <w:t xml:space="preserve"> </w:t>
      </w:r>
      <w:r w:rsidRPr="0045511C">
        <w:rPr>
          <w:rFonts w:ascii="Arial" w:hAnsi="Arial" w:cs="Arial"/>
          <w:sz w:val="24"/>
          <w:szCs w:val="24"/>
        </w:rPr>
        <w:t>на его пенсионном</w:t>
      </w:r>
      <w:r w:rsidR="00573E5A" w:rsidRPr="0045511C">
        <w:rPr>
          <w:rFonts w:ascii="Arial" w:hAnsi="Arial" w:cs="Arial"/>
          <w:sz w:val="24"/>
          <w:szCs w:val="24"/>
        </w:rPr>
        <w:t xml:space="preserve"> </w:t>
      </w:r>
      <w:r w:rsidRPr="0045511C">
        <w:rPr>
          <w:rFonts w:ascii="Arial" w:hAnsi="Arial" w:cs="Arial"/>
          <w:sz w:val="24"/>
          <w:szCs w:val="24"/>
        </w:rPr>
        <w:t>счете</w:t>
      </w:r>
      <w:r w:rsidR="00573E5A" w:rsidRPr="0045511C">
        <w:rPr>
          <w:rFonts w:ascii="Arial" w:hAnsi="Arial" w:cs="Arial"/>
          <w:sz w:val="24"/>
          <w:szCs w:val="24"/>
        </w:rPr>
        <w:t xml:space="preserve"> </w:t>
      </w:r>
      <w:r w:rsidRPr="0045511C">
        <w:rPr>
          <w:rFonts w:ascii="Arial" w:hAnsi="Arial" w:cs="Arial"/>
          <w:sz w:val="24"/>
          <w:szCs w:val="24"/>
        </w:rPr>
        <w:t>накопительной</w:t>
      </w:r>
      <w:r w:rsidR="00573E5A" w:rsidRPr="0045511C">
        <w:rPr>
          <w:rFonts w:ascii="Arial" w:hAnsi="Arial" w:cs="Arial"/>
          <w:sz w:val="24"/>
          <w:szCs w:val="24"/>
        </w:rPr>
        <w:t xml:space="preserve"> </w:t>
      </w:r>
      <w:r w:rsidRPr="0045511C">
        <w:rPr>
          <w:rFonts w:ascii="Arial" w:hAnsi="Arial" w:cs="Arial"/>
          <w:sz w:val="24"/>
          <w:szCs w:val="24"/>
        </w:rPr>
        <w:t>пенсии,</w:t>
      </w:r>
      <w:r w:rsidR="0045511C" w:rsidRPr="0045511C">
        <w:rPr>
          <w:rFonts w:ascii="Arial" w:hAnsi="Arial" w:cs="Arial"/>
          <w:sz w:val="24"/>
          <w:szCs w:val="24"/>
        </w:rPr>
        <w:t xml:space="preserve"> </w:t>
      </w:r>
      <w:r w:rsidRPr="0045511C">
        <w:rPr>
          <w:rFonts w:ascii="Arial" w:hAnsi="Arial" w:cs="Arial"/>
          <w:sz w:val="24"/>
          <w:szCs w:val="24"/>
        </w:rPr>
        <w:t>производится его правопреемника</w:t>
      </w:r>
      <w:r w:rsidRPr="000D61A7">
        <w:rPr>
          <w:rFonts w:ascii="Arial" w:hAnsi="Arial" w:cs="Arial"/>
          <w:sz w:val="24"/>
          <w:szCs w:val="24"/>
        </w:rPr>
        <w:t>м</w:t>
      </w:r>
      <w:r w:rsidR="003D2595" w:rsidRPr="002102A3">
        <w:rPr>
          <w:rStyle w:val="a8"/>
          <w:rFonts w:ascii="Arial" w:hAnsi="Arial" w:cs="Arial"/>
          <w:sz w:val="28"/>
          <w:szCs w:val="28"/>
        </w:rPr>
        <w:footnoteReference w:id="1"/>
      </w:r>
      <w:r w:rsidRPr="000D61A7">
        <w:rPr>
          <w:rFonts w:ascii="Arial" w:hAnsi="Arial" w:cs="Arial"/>
          <w:sz w:val="24"/>
          <w:szCs w:val="24"/>
        </w:rPr>
        <w:t>:</w:t>
      </w:r>
    </w:p>
    <w:p w14:paraId="5A6C00A4" w14:textId="1EA515FC" w:rsidR="00573E5A" w:rsidRPr="0064784E" w:rsidRDefault="00573E5A" w:rsidP="00C61B70">
      <w:pPr>
        <w:pStyle w:val="ConsPlusNonformat"/>
        <w:spacing w:line="360" w:lineRule="auto"/>
        <w:jc w:val="center"/>
        <w:rPr>
          <w:rFonts w:ascii="Arial" w:hAnsi="Arial" w:cs="Arial"/>
          <w:i/>
          <w:iCs/>
          <w:sz w:val="24"/>
          <w:szCs w:val="24"/>
          <w:vertAlign w:val="superscript"/>
        </w:rPr>
      </w:pPr>
      <w:r w:rsidRPr="002D6D90">
        <w:rPr>
          <w:rFonts w:ascii="Arial" w:hAnsi="Arial" w:cs="Arial"/>
          <w:sz w:val="24"/>
          <w:szCs w:val="24"/>
        </w:rPr>
        <w:t>_______________________________________________________________________</w:t>
      </w:r>
      <w:proofErr w:type="gramStart"/>
      <w:r w:rsidRPr="002D6D90">
        <w:rPr>
          <w:rFonts w:ascii="Arial" w:hAnsi="Arial" w:cs="Arial"/>
          <w:sz w:val="24"/>
          <w:szCs w:val="24"/>
        </w:rPr>
        <w:t>_</w:t>
      </w:r>
      <w:r w:rsidR="00B32EE5" w:rsidRPr="0064784E">
        <w:rPr>
          <w:rFonts w:ascii="Arial" w:hAnsi="Arial" w:cs="Arial"/>
          <w:i/>
          <w:iCs/>
          <w:sz w:val="24"/>
          <w:szCs w:val="24"/>
          <w:vertAlign w:val="superscript"/>
        </w:rPr>
        <w:t>(</w:t>
      </w:r>
      <w:proofErr w:type="gramEnd"/>
      <w:r w:rsidR="00B32EE5" w:rsidRPr="0064784E">
        <w:rPr>
          <w:rFonts w:ascii="Arial" w:hAnsi="Arial" w:cs="Arial"/>
          <w:i/>
          <w:iCs/>
          <w:sz w:val="24"/>
          <w:szCs w:val="24"/>
          <w:vertAlign w:val="superscript"/>
        </w:rPr>
        <w:t>указываются следующие сведения о правопреемниках: фамилия, имя, отчество (при наличии), дата и</w:t>
      </w:r>
    </w:p>
    <w:p w14:paraId="7C618949" w14:textId="3C1C9A02" w:rsidR="00573E5A" w:rsidRDefault="00573E5A" w:rsidP="00C61B70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304D193E" w14:textId="23AAA258" w:rsidR="0064784E" w:rsidRPr="0064784E" w:rsidRDefault="0064784E" w:rsidP="00C61B70">
      <w:pPr>
        <w:pStyle w:val="ConsPlusNonformat"/>
        <w:spacing w:line="360" w:lineRule="auto"/>
        <w:jc w:val="center"/>
        <w:rPr>
          <w:rFonts w:ascii="Arial" w:hAnsi="Arial" w:cs="Arial"/>
          <w:i/>
          <w:iCs/>
          <w:sz w:val="24"/>
          <w:szCs w:val="24"/>
          <w:vertAlign w:val="superscript"/>
        </w:rPr>
      </w:pPr>
      <w:r w:rsidRPr="0064784E">
        <w:rPr>
          <w:rFonts w:ascii="Arial" w:hAnsi="Arial" w:cs="Arial"/>
          <w:i/>
          <w:iCs/>
          <w:sz w:val="24"/>
          <w:szCs w:val="24"/>
          <w:vertAlign w:val="superscript"/>
        </w:rPr>
        <w:t>место рождения, реквизиты документа, удостоверяющего личность, адрес регистрации по месту</w:t>
      </w:r>
    </w:p>
    <w:p w14:paraId="44DCC36F" w14:textId="416B8C64" w:rsidR="00573E5A" w:rsidRDefault="00573E5A" w:rsidP="00C61B70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55F5ACB2" w14:textId="2A4E6CD7" w:rsidR="0064784E" w:rsidRPr="0064784E" w:rsidRDefault="0064784E" w:rsidP="00C61B70">
      <w:pPr>
        <w:pStyle w:val="ConsPlusNonformat"/>
        <w:spacing w:line="360" w:lineRule="auto"/>
        <w:jc w:val="center"/>
        <w:rPr>
          <w:rFonts w:ascii="Arial" w:hAnsi="Arial" w:cs="Arial"/>
          <w:i/>
          <w:iCs/>
          <w:sz w:val="24"/>
          <w:szCs w:val="24"/>
          <w:vertAlign w:val="superscript"/>
        </w:rPr>
      </w:pPr>
      <w:r w:rsidRPr="0064784E">
        <w:rPr>
          <w:rFonts w:ascii="Arial" w:hAnsi="Arial" w:cs="Arial"/>
          <w:i/>
          <w:iCs/>
          <w:sz w:val="24"/>
          <w:szCs w:val="24"/>
          <w:vertAlign w:val="superscript"/>
        </w:rPr>
        <w:t>жительства (месту пребывания) и адрес фактического проживания, контактный телефон (при наличии),</w:t>
      </w:r>
    </w:p>
    <w:p w14:paraId="6442545C" w14:textId="376302DA" w:rsidR="00573E5A" w:rsidRDefault="00573E5A" w:rsidP="00C61B70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6C7141CE" w14:textId="5A4AEE96" w:rsidR="0064784E" w:rsidRPr="00085D0C" w:rsidRDefault="0064784E" w:rsidP="00C61B70">
      <w:pPr>
        <w:pStyle w:val="ConsPlusNonformat"/>
        <w:spacing w:line="360" w:lineRule="auto"/>
        <w:jc w:val="center"/>
        <w:rPr>
          <w:rFonts w:ascii="Arial" w:hAnsi="Arial" w:cs="Arial"/>
          <w:i/>
          <w:iCs/>
          <w:sz w:val="24"/>
          <w:szCs w:val="24"/>
          <w:vertAlign w:val="superscript"/>
        </w:rPr>
      </w:pPr>
      <w:r w:rsidRPr="00085D0C">
        <w:rPr>
          <w:rFonts w:ascii="Arial" w:hAnsi="Arial" w:cs="Arial"/>
          <w:i/>
          <w:iCs/>
          <w:sz w:val="24"/>
          <w:szCs w:val="24"/>
          <w:vertAlign w:val="superscript"/>
        </w:rPr>
        <w:t>а также размер доли (дробным числом или в процентах), в соответствии с которой следует</w:t>
      </w:r>
    </w:p>
    <w:p w14:paraId="6127B47F" w14:textId="7D053AF8" w:rsidR="00563AE9" w:rsidRDefault="00563AE9" w:rsidP="00C61B70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4CB42631" w14:textId="1EAB7B35" w:rsidR="00085D0C" w:rsidRPr="002D6D90" w:rsidRDefault="00085D0C" w:rsidP="00C61B70">
      <w:pPr>
        <w:pStyle w:val="ConsPlusNonformat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85D0C">
        <w:rPr>
          <w:rFonts w:ascii="Arial" w:hAnsi="Arial" w:cs="Arial"/>
          <w:i/>
          <w:iCs/>
          <w:sz w:val="24"/>
          <w:szCs w:val="24"/>
          <w:vertAlign w:val="superscript"/>
        </w:rPr>
        <w:t>распределить всю сумму средств пенсионных накоплений между правопреемниками)</w:t>
      </w:r>
    </w:p>
    <w:p w14:paraId="4B44570F" w14:textId="1C01218F" w:rsidR="00563AE9" w:rsidRPr="002D6D90" w:rsidRDefault="00563AE9" w:rsidP="00C61B70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3F0828A1" w14:textId="77777777" w:rsidR="007D59FC" w:rsidRDefault="007D59FC" w:rsidP="00C61B70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CCBC02" w14:textId="1351AA8A" w:rsidR="00563AE9" w:rsidRPr="002D6D90" w:rsidRDefault="00563AE9" w:rsidP="00C61B70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>_______________________________________________________________________.</w:t>
      </w:r>
    </w:p>
    <w:p w14:paraId="21690AFA" w14:textId="77777777" w:rsidR="00563AE9" w:rsidRPr="002D6D90" w:rsidRDefault="00563AE9" w:rsidP="00C61B70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5D6E4B9" w14:textId="640194C6" w:rsidR="00563AE9" w:rsidRPr="002D6D90" w:rsidRDefault="00563AE9" w:rsidP="00C61B70">
      <w:pPr>
        <w:pStyle w:val="ConsPlusNonformat"/>
        <w:numPr>
          <w:ilvl w:val="1"/>
          <w:numId w:val="2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 xml:space="preserve">Застрахованное лицо вправе в любое время определить или изменить перечень лиц, которым в случае его смерти может быть произведена выплата средств пенсионных накоплений, путем подачи заявления о распределении средств пенсионных накоплений. Указанное заявление является неотъемлемой частью </w:t>
      </w:r>
      <w:r w:rsidRPr="002D6D90">
        <w:rPr>
          <w:rFonts w:ascii="Arial" w:hAnsi="Arial" w:cs="Arial"/>
          <w:sz w:val="24"/>
          <w:szCs w:val="24"/>
        </w:rPr>
        <w:lastRenderedPageBreak/>
        <w:t>настоящего договора.</w:t>
      </w:r>
    </w:p>
    <w:p w14:paraId="3011671F" w14:textId="2BB55DB4" w:rsidR="00563AE9" w:rsidRPr="002D6D90" w:rsidRDefault="00563AE9" w:rsidP="00C61B70">
      <w:pPr>
        <w:pStyle w:val="ConsPlusNonformat"/>
        <w:numPr>
          <w:ilvl w:val="1"/>
          <w:numId w:val="2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 xml:space="preserve">Выплата средств пенсионных накоплений правопреемникам осуществляется в соответствии со </w:t>
      </w:r>
      <w:hyperlink r:id="rId22" w:history="1">
        <w:r w:rsidRPr="002D6D90">
          <w:rPr>
            <w:rFonts w:ascii="Arial" w:hAnsi="Arial" w:cs="Arial"/>
            <w:sz w:val="24"/>
            <w:szCs w:val="24"/>
          </w:rPr>
          <w:t>статьей 36.21</w:t>
        </w:r>
      </w:hyperlink>
      <w:r w:rsidRPr="002D6D90">
        <w:rPr>
          <w:rFonts w:ascii="Arial" w:hAnsi="Arial" w:cs="Arial"/>
          <w:sz w:val="24"/>
          <w:szCs w:val="24"/>
        </w:rPr>
        <w:t xml:space="preserve"> Федерального закона </w:t>
      </w:r>
      <w:r w:rsidR="00573E5A">
        <w:rPr>
          <w:rFonts w:ascii="Arial" w:hAnsi="Arial" w:cs="Arial"/>
          <w:sz w:val="24"/>
          <w:szCs w:val="24"/>
        </w:rPr>
        <w:t>«</w:t>
      </w:r>
      <w:r w:rsidRPr="002D6D90">
        <w:rPr>
          <w:rFonts w:ascii="Arial" w:hAnsi="Arial" w:cs="Arial"/>
          <w:sz w:val="24"/>
          <w:szCs w:val="24"/>
        </w:rPr>
        <w:t>О негосударственных пенсионных фондах</w:t>
      </w:r>
      <w:r w:rsidR="00573E5A">
        <w:rPr>
          <w:rFonts w:ascii="Arial" w:hAnsi="Arial" w:cs="Arial"/>
          <w:sz w:val="24"/>
          <w:szCs w:val="24"/>
        </w:rPr>
        <w:t>»</w:t>
      </w:r>
      <w:r w:rsidRPr="002D6D90">
        <w:rPr>
          <w:rFonts w:ascii="Arial" w:hAnsi="Arial" w:cs="Arial"/>
          <w:sz w:val="24"/>
          <w:szCs w:val="24"/>
        </w:rPr>
        <w:t xml:space="preserve"> и </w:t>
      </w:r>
      <w:hyperlink r:id="rId23" w:history="1">
        <w:r w:rsidRPr="002D6D90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2D6D90">
        <w:rPr>
          <w:rFonts w:ascii="Arial" w:hAnsi="Arial" w:cs="Arial"/>
          <w:sz w:val="24"/>
          <w:szCs w:val="24"/>
        </w:rPr>
        <w:t xml:space="preserve"> Правительства Российской Федерации от 30 июля 2014 года </w:t>
      </w:r>
      <w:r w:rsidR="00573E5A">
        <w:rPr>
          <w:rFonts w:ascii="Arial" w:hAnsi="Arial" w:cs="Arial"/>
          <w:sz w:val="24"/>
          <w:szCs w:val="24"/>
        </w:rPr>
        <w:t>№</w:t>
      </w:r>
      <w:r w:rsidRPr="002D6D90">
        <w:rPr>
          <w:rFonts w:ascii="Arial" w:hAnsi="Arial" w:cs="Arial"/>
          <w:sz w:val="24"/>
          <w:szCs w:val="24"/>
        </w:rPr>
        <w:t xml:space="preserve"> 710 </w:t>
      </w:r>
      <w:r w:rsidR="00573E5A">
        <w:rPr>
          <w:rFonts w:ascii="Arial" w:hAnsi="Arial" w:cs="Arial"/>
          <w:sz w:val="24"/>
          <w:szCs w:val="24"/>
        </w:rPr>
        <w:t>«</w:t>
      </w:r>
      <w:r w:rsidRPr="002D6D90">
        <w:rPr>
          <w:rFonts w:ascii="Arial" w:hAnsi="Arial" w:cs="Arial"/>
          <w:sz w:val="24"/>
          <w:szCs w:val="24"/>
        </w:rPr>
        <w:t>Об утверждении Правил выплаты негосударственным пенсионным фондом, осуществляющим обязательное пенсионное страхование, правопреемникам умерших застрахованных лиц средств пенсионных накоплений, учтенных на пенсионных счетах накопительной пенсии</w:t>
      </w:r>
      <w:r w:rsidR="00573E5A">
        <w:rPr>
          <w:rFonts w:ascii="Arial" w:hAnsi="Arial" w:cs="Arial"/>
          <w:sz w:val="24"/>
          <w:szCs w:val="24"/>
        </w:rPr>
        <w:t>»</w:t>
      </w:r>
      <w:r w:rsidRPr="002D6D90">
        <w:rPr>
          <w:rFonts w:ascii="Arial" w:hAnsi="Arial" w:cs="Arial"/>
          <w:sz w:val="24"/>
          <w:szCs w:val="24"/>
        </w:rPr>
        <w:t>, а также страховыми правилами фонда.</w:t>
      </w:r>
    </w:p>
    <w:p w14:paraId="03D70277" w14:textId="2D6E0AA6" w:rsidR="00563AE9" w:rsidRPr="002D6D90" w:rsidRDefault="00573E5A" w:rsidP="00C61B70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4A92D4EB" w14:textId="144AAF39" w:rsidR="00563AE9" w:rsidRPr="00573E5A" w:rsidRDefault="00573E5A" w:rsidP="00C61B70">
      <w:pPr>
        <w:pStyle w:val="ConsPlusNormal"/>
        <w:numPr>
          <w:ilvl w:val="0"/>
          <w:numId w:val="2"/>
        </w:numPr>
        <w:spacing w:line="360" w:lineRule="auto"/>
        <w:ind w:left="0" w:firstLine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573E5A">
        <w:rPr>
          <w:rFonts w:ascii="Arial" w:hAnsi="Arial" w:cs="Arial"/>
          <w:b/>
          <w:bCs/>
          <w:sz w:val="24"/>
          <w:szCs w:val="24"/>
        </w:rPr>
        <w:t>ДОСТАВКА НАКОПИТЕЛЬНОЙ ПЕНСИИ, СРОЧНОЙ ПЕНСИОННОЙ ВЫПЛАТЫ, ЕДИНОВРЕМЕННОЙ ВЫПЛАТЫ И ПОРЯДОК ОПЛАТЫ РАСХОДОВ, СВЯЗАННЫХ С ДОСТАВКОЙ</w:t>
      </w:r>
    </w:p>
    <w:p w14:paraId="7DFF0BEA" w14:textId="77777777" w:rsidR="00563AE9" w:rsidRPr="002D6D90" w:rsidRDefault="00563AE9" w:rsidP="00C61B70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791A53" w14:textId="7710EA12" w:rsidR="00563AE9" w:rsidRDefault="00563AE9" w:rsidP="00C61B70">
      <w:pPr>
        <w:pStyle w:val="ConsPlusNormal"/>
        <w:numPr>
          <w:ilvl w:val="1"/>
          <w:numId w:val="2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>Доставка накопительной пенсии и (или) срочной пенсионной выплаты или единовременной выплаты по выбору застрахованного лица осуществляется одним из следующих способов:</w:t>
      </w:r>
    </w:p>
    <w:p w14:paraId="5EF0A41B" w14:textId="77777777" w:rsidR="003F5867" w:rsidRPr="002D6D90" w:rsidRDefault="003F5867" w:rsidP="00C61B70">
      <w:pPr>
        <w:pStyle w:val="ConsPlusNormal"/>
        <w:spacing w:line="36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0CF3C7FC" w14:textId="311A6BDA" w:rsidR="00563AE9" w:rsidRPr="002D6D90" w:rsidRDefault="00563AE9" w:rsidP="00C61B70">
      <w:pPr>
        <w:pStyle w:val="ConsPlusNormal"/>
        <w:numPr>
          <w:ilvl w:val="0"/>
          <w:numId w:val="14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>через организацию почтовой связи;</w:t>
      </w:r>
    </w:p>
    <w:p w14:paraId="7B992CF6" w14:textId="50D48B7B" w:rsidR="00563AE9" w:rsidRDefault="00563AE9" w:rsidP="00C61B70">
      <w:pPr>
        <w:pStyle w:val="ConsPlusNormal"/>
        <w:numPr>
          <w:ilvl w:val="0"/>
          <w:numId w:val="14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>через кредитную организацию путем зачисления сумм накопительной пенсии и (или) срочной пенсионной выплаты или единовременной выплаты на счет застрахованного лица в этой кредитной организации</w:t>
      </w:r>
      <w:r w:rsidR="00573E5A">
        <w:rPr>
          <w:rFonts w:ascii="Arial" w:hAnsi="Arial" w:cs="Arial"/>
          <w:sz w:val="24"/>
          <w:szCs w:val="24"/>
        </w:rPr>
        <w:t>.</w:t>
      </w:r>
    </w:p>
    <w:p w14:paraId="04F7C833" w14:textId="77777777" w:rsidR="003F5867" w:rsidRPr="002D6D90" w:rsidRDefault="003F5867" w:rsidP="00C61B70">
      <w:pPr>
        <w:pStyle w:val="ConsPlusNormal"/>
        <w:spacing w:line="36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3E5EE64F" w14:textId="1AAF2614" w:rsidR="00563AE9" w:rsidRPr="002D6D90" w:rsidRDefault="00563AE9" w:rsidP="00C61B70">
      <w:pPr>
        <w:pStyle w:val="ConsPlusNormal"/>
        <w:numPr>
          <w:ilvl w:val="1"/>
          <w:numId w:val="2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>Доставка накопительной пенсии и (или) срочной пенсионной выплаты производится за текущий месяц.</w:t>
      </w:r>
    </w:p>
    <w:p w14:paraId="59B631CD" w14:textId="77777777" w:rsidR="00563AE9" w:rsidRPr="002D6D90" w:rsidRDefault="00563AE9" w:rsidP="00C61B70">
      <w:pPr>
        <w:pStyle w:val="ConsPlusNormal"/>
        <w:spacing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>Единовременная выплата производится фондом в срок, не превышающий одного месяца со дня принятия решения об осуществлении единовременной выплаты.</w:t>
      </w:r>
    </w:p>
    <w:p w14:paraId="3DA15BCA" w14:textId="4E8D3821" w:rsidR="00563AE9" w:rsidRPr="002D6D90" w:rsidRDefault="00563AE9" w:rsidP="00C61B70">
      <w:pPr>
        <w:pStyle w:val="ConsPlusNormal"/>
        <w:numPr>
          <w:ilvl w:val="1"/>
          <w:numId w:val="2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>Оплата расходов, связанных с доставкой накопительной пенсии, производится за счет средств резерва фонда по обязательному пенсионному страхованию.</w:t>
      </w:r>
    </w:p>
    <w:p w14:paraId="724B37CF" w14:textId="77777777" w:rsidR="00563AE9" w:rsidRPr="002D6D90" w:rsidRDefault="00563AE9" w:rsidP="00C61B70">
      <w:pPr>
        <w:pStyle w:val="ConsPlusNormal"/>
        <w:spacing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>Оплата расходов, связанных с осуществлением срочной пенсионной выплаты, единовременной выплаты, производится за счет собственных средств фонда.</w:t>
      </w:r>
    </w:p>
    <w:p w14:paraId="71F79E51" w14:textId="5720DCCE" w:rsidR="00563AE9" w:rsidRDefault="00563AE9" w:rsidP="00C61B70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C3A101" w14:textId="460478DB" w:rsidR="00C61B70" w:rsidRDefault="00C61B70" w:rsidP="00C61B70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9D4D10" w14:textId="77777777" w:rsidR="00C61B70" w:rsidRPr="002D6D90" w:rsidRDefault="00C61B70" w:rsidP="00C61B70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3818B0E" w14:textId="7E86AF34" w:rsidR="00563AE9" w:rsidRPr="00573E5A" w:rsidRDefault="00573E5A" w:rsidP="00C61B70">
      <w:pPr>
        <w:pStyle w:val="ConsPlusNormal"/>
        <w:numPr>
          <w:ilvl w:val="0"/>
          <w:numId w:val="2"/>
        </w:numPr>
        <w:spacing w:line="360" w:lineRule="auto"/>
        <w:ind w:left="0" w:firstLine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573E5A">
        <w:rPr>
          <w:rFonts w:ascii="Arial" w:hAnsi="Arial" w:cs="Arial"/>
          <w:b/>
          <w:bCs/>
          <w:sz w:val="24"/>
          <w:szCs w:val="24"/>
        </w:rPr>
        <w:lastRenderedPageBreak/>
        <w:t>ОТВЕТСТВЕННОСТЬ СТОРОН</w:t>
      </w:r>
    </w:p>
    <w:p w14:paraId="5BC06316" w14:textId="77777777" w:rsidR="00563AE9" w:rsidRPr="002D6D90" w:rsidRDefault="00563AE9" w:rsidP="00C61B70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A63C5F" w14:textId="71E1940A" w:rsidR="00563AE9" w:rsidRPr="002D6D90" w:rsidRDefault="00563AE9" w:rsidP="00C61B70">
      <w:pPr>
        <w:pStyle w:val="ConsPlusNormal"/>
        <w:numPr>
          <w:ilvl w:val="1"/>
          <w:numId w:val="2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>За неисполнение или ненадлежащее исполнение своих обязательств, предусмотренных настоящим договором, стороны несут ответственность в соответствии с законодательством Российской Федерации.</w:t>
      </w:r>
    </w:p>
    <w:p w14:paraId="046F953A" w14:textId="00C092E4" w:rsidR="00563AE9" w:rsidRDefault="00033643" w:rsidP="00C61B70">
      <w:pPr>
        <w:pStyle w:val="ConsPlusNonformat"/>
        <w:numPr>
          <w:ilvl w:val="1"/>
          <w:numId w:val="2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033643">
        <w:rPr>
          <w:rFonts w:ascii="Arial" w:hAnsi="Arial" w:cs="Arial"/>
          <w:sz w:val="24"/>
          <w:szCs w:val="24"/>
        </w:rPr>
        <w:t>Фонд несёт ответственность за неисполнение или ненадлежащее</w:t>
      </w:r>
      <w:r w:rsidR="000C40B8">
        <w:rPr>
          <w:rFonts w:ascii="Arial" w:hAnsi="Arial" w:cs="Arial"/>
          <w:sz w:val="24"/>
          <w:szCs w:val="24"/>
        </w:rPr>
        <w:t xml:space="preserve"> </w:t>
      </w:r>
      <w:r w:rsidRPr="00033643">
        <w:rPr>
          <w:rFonts w:ascii="Arial" w:hAnsi="Arial" w:cs="Arial"/>
          <w:sz w:val="24"/>
          <w:szCs w:val="24"/>
        </w:rPr>
        <w:t>исполнение обязательств фонда по обязательному пенсионному</w:t>
      </w:r>
      <w:r w:rsidR="000C40B8">
        <w:rPr>
          <w:rFonts w:ascii="Arial" w:hAnsi="Arial" w:cs="Arial"/>
          <w:sz w:val="24"/>
          <w:szCs w:val="24"/>
        </w:rPr>
        <w:t xml:space="preserve"> </w:t>
      </w:r>
      <w:r w:rsidRPr="00033643">
        <w:rPr>
          <w:rFonts w:ascii="Arial" w:hAnsi="Arial" w:cs="Arial"/>
          <w:sz w:val="24"/>
          <w:szCs w:val="24"/>
        </w:rPr>
        <w:t>страхованию работниками фонда, а также агентами, которые должны</w:t>
      </w:r>
      <w:r w:rsidR="000C40B8">
        <w:rPr>
          <w:rFonts w:ascii="Arial" w:hAnsi="Arial" w:cs="Arial"/>
          <w:sz w:val="24"/>
          <w:szCs w:val="24"/>
        </w:rPr>
        <w:t xml:space="preserve"> </w:t>
      </w:r>
      <w:r w:rsidRPr="00033643">
        <w:rPr>
          <w:rFonts w:ascii="Arial" w:hAnsi="Arial" w:cs="Arial"/>
          <w:sz w:val="24"/>
          <w:szCs w:val="24"/>
        </w:rPr>
        <w:t>действовать по заданию фонда и под его контролем.</w:t>
      </w:r>
    </w:p>
    <w:p w14:paraId="4AD2968E" w14:textId="77777777" w:rsidR="000C40B8" w:rsidRPr="002D6D90" w:rsidRDefault="000C40B8" w:rsidP="00C61B70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BC89D1" w14:textId="28EC07E1" w:rsidR="00563AE9" w:rsidRPr="00573E5A" w:rsidRDefault="00573E5A" w:rsidP="00C61B70">
      <w:pPr>
        <w:pStyle w:val="ConsPlusNormal"/>
        <w:numPr>
          <w:ilvl w:val="0"/>
          <w:numId w:val="2"/>
        </w:numPr>
        <w:spacing w:line="360" w:lineRule="auto"/>
        <w:ind w:left="0" w:firstLine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573E5A">
        <w:rPr>
          <w:rFonts w:ascii="Arial" w:hAnsi="Arial" w:cs="Arial"/>
          <w:b/>
          <w:bCs/>
          <w:sz w:val="24"/>
          <w:szCs w:val="24"/>
        </w:rPr>
        <w:t>ИЗМЕНЕНИЕ И ПРЕКРАЩЕНИЕ ДОГОВОРА</w:t>
      </w:r>
    </w:p>
    <w:p w14:paraId="26FFF629" w14:textId="77777777" w:rsidR="00563AE9" w:rsidRPr="002D6D90" w:rsidRDefault="00563AE9" w:rsidP="00C61B70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935790" w14:textId="5FFAFC9B" w:rsidR="00563AE9" w:rsidRPr="002D6D90" w:rsidRDefault="00563AE9" w:rsidP="00C61B70">
      <w:pPr>
        <w:pStyle w:val="ConsPlusNormal"/>
        <w:numPr>
          <w:ilvl w:val="0"/>
          <w:numId w:val="15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>Внесение в настоящий договор и приложения к нему изменений в связи с изменениями законодательства Российской Федерации о негосударственных пенсионных фондах, о накопительной пенсии и об инвестировании средств пенсионных накоплений для финансирования накопительной пенсии (далее - изменения пенсионного законодательства Российской Федерации) осуществляется фондом в одностороннем порядке путем направления застрахованному лицу уведомления о внесении в договор и приложения к нему изменений в связи с изменениями пенсионного законодательства Российской Федерации (далее - уведомление) в течение одного месяца со дня вступления в силу изменений пенсионного законодательства Российской Федерации.</w:t>
      </w:r>
    </w:p>
    <w:p w14:paraId="639312E4" w14:textId="6FC493A2" w:rsidR="00563AE9" w:rsidRPr="002D6D90" w:rsidRDefault="00563AE9" w:rsidP="00C61B70">
      <w:pPr>
        <w:pStyle w:val="ConsPlusNormal"/>
        <w:spacing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 xml:space="preserve">Уведомление направляется застрахованному лицу по электронной почте, а также в </w:t>
      </w:r>
      <w:r w:rsidR="00884AC2">
        <w:rPr>
          <w:rFonts w:ascii="Arial" w:hAnsi="Arial" w:cs="Arial"/>
          <w:sz w:val="24"/>
          <w:szCs w:val="24"/>
        </w:rPr>
        <w:t>«</w:t>
      </w:r>
      <w:r w:rsidRPr="002D6D90">
        <w:rPr>
          <w:rFonts w:ascii="Arial" w:hAnsi="Arial" w:cs="Arial"/>
          <w:sz w:val="24"/>
          <w:szCs w:val="24"/>
        </w:rPr>
        <w:t>Личный кабинет застрахованного лица</w:t>
      </w:r>
      <w:r w:rsidR="00884AC2">
        <w:rPr>
          <w:rFonts w:ascii="Arial" w:hAnsi="Arial" w:cs="Arial"/>
          <w:sz w:val="24"/>
          <w:szCs w:val="24"/>
        </w:rPr>
        <w:t>»</w:t>
      </w:r>
      <w:r w:rsidRPr="002D6D90">
        <w:rPr>
          <w:rFonts w:ascii="Arial" w:hAnsi="Arial" w:cs="Arial"/>
          <w:sz w:val="24"/>
          <w:szCs w:val="24"/>
        </w:rPr>
        <w:t xml:space="preserve"> на официальном сайте фонда в информационно-телекоммуникационной сети </w:t>
      </w:r>
      <w:r w:rsidR="00884AC2">
        <w:rPr>
          <w:rFonts w:ascii="Arial" w:hAnsi="Arial" w:cs="Arial"/>
          <w:sz w:val="24"/>
          <w:szCs w:val="24"/>
        </w:rPr>
        <w:t>«</w:t>
      </w:r>
      <w:r w:rsidRPr="002D6D90">
        <w:rPr>
          <w:rFonts w:ascii="Arial" w:hAnsi="Arial" w:cs="Arial"/>
          <w:sz w:val="24"/>
          <w:szCs w:val="24"/>
        </w:rPr>
        <w:t>Интернет</w:t>
      </w:r>
      <w:r w:rsidR="00884AC2">
        <w:rPr>
          <w:rFonts w:ascii="Arial" w:hAnsi="Arial" w:cs="Arial"/>
          <w:sz w:val="24"/>
          <w:szCs w:val="24"/>
        </w:rPr>
        <w:t>»</w:t>
      </w:r>
      <w:r w:rsidRPr="002D6D90">
        <w:rPr>
          <w:rFonts w:ascii="Arial" w:hAnsi="Arial" w:cs="Arial"/>
          <w:sz w:val="24"/>
          <w:szCs w:val="24"/>
        </w:rPr>
        <w:t>, электронный адрес которого включает доменное имя, права на которое принадлежат фонду.</w:t>
      </w:r>
    </w:p>
    <w:p w14:paraId="1C489E08" w14:textId="62A8EF51" w:rsidR="00563AE9" w:rsidRPr="002D6D90" w:rsidRDefault="00563AE9" w:rsidP="00C61B70">
      <w:pPr>
        <w:pStyle w:val="ConsPlusNormal"/>
        <w:spacing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 xml:space="preserve">В течение десяти дней со дня вступления в силу изменений пенсионного законодательства Российской Федерации фонд размещает на своем официальном сайте в информационно-телекоммуникационной сети </w:t>
      </w:r>
      <w:r w:rsidR="00884AC2">
        <w:rPr>
          <w:rFonts w:ascii="Arial" w:hAnsi="Arial" w:cs="Arial"/>
          <w:sz w:val="24"/>
          <w:szCs w:val="24"/>
        </w:rPr>
        <w:t>«</w:t>
      </w:r>
      <w:r w:rsidRPr="002D6D90">
        <w:rPr>
          <w:rFonts w:ascii="Arial" w:hAnsi="Arial" w:cs="Arial"/>
          <w:sz w:val="24"/>
          <w:szCs w:val="24"/>
        </w:rPr>
        <w:t>Интернет</w:t>
      </w:r>
      <w:r w:rsidR="00884AC2">
        <w:rPr>
          <w:rFonts w:ascii="Arial" w:hAnsi="Arial" w:cs="Arial"/>
          <w:sz w:val="24"/>
          <w:szCs w:val="24"/>
        </w:rPr>
        <w:t>»</w:t>
      </w:r>
      <w:r w:rsidRPr="002D6D90">
        <w:rPr>
          <w:rFonts w:ascii="Arial" w:hAnsi="Arial" w:cs="Arial"/>
          <w:sz w:val="24"/>
          <w:szCs w:val="24"/>
        </w:rPr>
        <w:t xml:space="preserve"> информацию об изменениях пенсионного законодательства Российской Федерации.</w:t>
      </w:r>
    </w:p>
    <w:p w14:paraId="28E34D48" w14:textId="77777777" w:rsidR="00563AE9" w:rsidRPr="002D6D90" w:rsidRDefault="00563AE9" w:rsidP="00C61B70">
      <w:pPr>
        <w:pStyle w:val="ConsPlusNormal"/>
        <w:spacing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>Внесенные в настоящий договор изменения вступают в силу для сторон со дня вступления в силу изменений пенсионного законодательства Российской Федерации.</w:t>
      </w:r>
    </w:p>
    <w:p w14:paraId="33189BB9" w14:textId="0B452C8E" w:rsidR="00563AE9" w:rsidRPr="002D6D90" w:rsidRDefault="00563AE9" w:rsidP="00C61B70">
      <w:pPr>
        <w:pStyle w:val="ConsPlusNormal"/>
        <w:numPr>
          <w:ilvl w:val="0"/>
          <w:numId w:val="15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>Фонд не вправе в одностороннем порядке расторгнуть настоящий договор.</w:t>
      </w:r>
    </w:p>
    <w:p w14:paraId="521AD682" w14:textId="15930B2A" w:rsidR="00563AE9" w:rsidRDefault="00563AE9" w:rsidP="00C61B70">
      <w:pPr>
        <w:pStyle w:val="ConsPlusNormal"/>
        <w:numPr>
          <w:ilvl w:val="0"/>
          <w:numId w:val="15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>Настоящий договор прекращается в случае наступления одного из следующих событий в зависимости от того, какое из них наступило ранее:</w:t>
      </w:r>
    </w:p>
    <w:p w14:paraId="451FFBEF" w14:textId="77777777" w:rsidR="003F5867" w:rsidRPr="002D6D90" w:rsidRDefault="003F5867" w:rsidP="00C61B70">
      <w:pPr>
        <w:pStyle w:val="ConsPlusNormal"/>
        <w:spacing w:line="36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6AA40BF2" w14:textId="4E9008A9" w:rsidR="00563AE9" w:rsidRPr="002D6D90" w:rsidRDefault="00563AE9" w:rsidP="00C61B70">
      <w:pPr>
        <w:pStyle w:val="ConsPlusNormal"/>
        <w:numPr>
          <w:ilvl w:val="0"/>
          <w:numId w:val="19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>внесение Пенсионным фондом Российской Федерации изменений в единый реестр застрахованных лиц в связи с заключением застрахованным лицом нового договора об обязательном пенсионном страховании;</w:t>
      </w:r>
    </w:p>
    <w:p w14:paraId="326B3122" w14:textId="06A6E7E8" w:rsidR="00563AE9" w:rsidRPr="002D6D90" w:rsidRDefault="00563AE9" w:rsidP="00C61B70">
      <w:pPr>
        <w:pStyle w:val="ConsPlusNormal"/>
        <w:numPr>
          <w:ilvl w:val="0"/>
          <w:numId w:val="19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>внесение Пенсионным фондом Российской Федерации изменений в единый реестр застрахованных лиц в связи с удовлетворением заявления застрахованного лица о переходе в Пенсионный фонд Российской Федерации;</w:t>
      </w:r>
    </w:p>
    <w:p w14:paraId="5548C69C" w14:textId="244AEAC4" w:rsidR="00563AE9" w:rsidRPr="002D6D90" w:rsidRDefault="00563AE9" w:rsidP="00C61B70">
      <w:pPr>
        <w:pStyle w:val="ConsPlusNormal"/>
        <w:numPr>
          <w:ilvl w:val="0"/>
          <w:numId w:val="19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>аннулирование у фонда лицензии на осуществление деятельности по пенсионному обеспечению и пенсионному страхованию;</w:t>
      </w:r>
    </w:p>
    <w:p w14:paraId="63F81FAB" w14:textId="25D35A42" w:rsidR="00563AE9" w:rsidRPr="002D6D90" w:rsidRDefault="00563AE9" w:rsidP="00C61B70">
      <w:pPr>
        <w:pStyle w:val="ConsPlusNormal"/>
        <w:numPr>
          <w:ilvl w:val="0"/>
          <w:numId w:val="19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>смерть застрахованного лица;</w:t>
      </w:r>
    </w:p>
    <w:p w14:paraId="40E3CA86" w14:textId="49F00DBF" w:rsidR="00563AE9" w:rsidRPr="002D6D90" w:rsidRDefault="00563AE9" w:rsidP="00C61B70">
      <w:pPr>
        <w:pStyle w:val="ConsPlusNormal"/>
        <w:numPr>
          <w:ilvl w:val="0"/>
          <w:numId w:val="19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>признание судом настоящего договора недействительным;</w:t>
      </w:r>
    </w:p>
    <w:p w14:paraId="7DDD43A1" w14:textId="2ABB4D45" w:rsidR="00563AE9" w:rsidRPr="002D6D90" w:rsidRDefault="00563AE9" w:rsidP="00C61B70">
      <w:pPr>
        <w:pStyle w:val="ConsPlusNormal"/>
        <w:numPr>
          <w:ilvl w:val="0"/>
          <w:numId w:val="19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>принятие арбитражным судом решения о признании фонда банкротом и об открытии конкурсного производства;</w:t>
      </w:r>
    </w:p>
    <w:p w14:paraId="2C78663C" w14:textId="32CB7409" w:rsidR="00563AE9" w:rsidRDefault="00563AE9" w:rsidP="00C61B70">
      <w:pPr>
        <w:pStyle w:val="ConsPlusNormal"/>
        <w:numPr>
          <w:ilvl w:val="0"/>
          <w:numId w:val="19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 xml:space="preserve">введение Банком России запрета на осуществление операций фонда по обязательному пенсионному страхованию в соответствии со </w:t>
      </w:r>
      <w:hyperlink r:id="rId24" w:history="1">
        <w:r w:rsidRPr="002D6D90">
          <w:rPr>
            <w:rFonts w:ascii="Arial" w:hAnsi="Arial" w:cs="Arial"/>
            <w:sz w:val="24"/>
            <w:szCs w:val="24"/>
          </w:rPr>
          <w:t>статьей 22</w:t>
        </w:r>
      </w:hyperlink>
      <w:r w:rsidRPr="002D6D90">
        <w:rPr>
          <w:rFonts w:ascii="Arial" w:hAnsi="Arial" w:cs="Arial"/>
          <w:sz w:val="24"/>
          <w:szCs w:val="24"/>
        </w:rPr>
        <w:t xml:space="preserve"> Федерального закона </w:t>
      </w:r>
      <w:r w:rsidR="00F337CB">
        <w:rPr>
          <w:rFonts w:ascii="Arial" w:hAnsi="Arial" w:cs="Arial"/>
          <w:sz w:val="24"/>
          <w:szCs w:val="24"/>
        </w:rPr>
        <w:t>«</w:t>
      </w:r>
      <w:r w:rsidRPr="002D6D90">
        <w:rPr>
          <w:rFonts w:ascii="Arial" w:hAnsi="Arial" w:cs="Arial"/>
          <w:sz w:val="24"/>
          <w:szCs w:val="24"/>
        </w:rPr>
        <w:t>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накоплений, установлении и осуществлении выплат за счет средств пенсионных накоплений</w:t>
      </w:r>
      <w:r w:rsidR="00F337CB">
        <w:rPr>
          <w:rFonts w:ascii="Arial" w:hAnsi="Arial" w:cs="Arial"/>
          <w:sz w:val="24"/>
          <w:szCs w:val="24"/>
        </w:rPr>
        <w:t>»</w:t>
      </w:r>
      <w:r w:rsidRPr="002D6D90">
        <w:rPr>
          <w:rFonts w:ascii="Arial" w:hAnsi="Arial" w:cs="Arial"/>
          <w:sz w:val="24"/>
          <w:szCs w:val="24"/>
        </w:rPr>
        <w:t>.</w:t>
      </w:r>
    </w:p>
    <w:p w14:paraId="422F5A71" w14:textId="77777777" w:rsidR="008B161E" w:rsidRPr="002D6D90" w:rsidRDefault="008B161E" w:rsidP="00C61B70">
      <w:pPr>
        <w:pStyle w:val="ConsPlusNormal"/>
        <w:spacing w:line="36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2AB52A5B" w14:textId="29045336" w:rsidR="00563AE9" w:rsidRDefault="00AF6D37" w:rsidP="00C61B70">
      <w:pPr>
        <w:pStyle w:val="ConsPlusNormal"/>
        <w:numPr>
          <w:ilvl w:val="0"/>
          <w:numId w:val="15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AF6D37">
        <w:rPr>
          <w:rFonts w:ascii="Arial" w:hAnsi="Arial" w:cs="Arial"/>
          <w:sz w:val="24"/>
          <w:szCs w:val="24"/>
        </w:rPr>
        <w:t>Приостановление уплаты страховых взносов не может являться</w:t>
      </w:r>
      <w:r>
        <w:rPr>
          <w:rFonts w:ascii="Arial" w:hAnsi="Arial" w:cs="Arial"/>
          <w:sz w:val="24"/>
          <w:szCs w:val="24"/>
        </w:rPr>
        <w:t xml:space="preserve"> </w:t>
      </w:r>
      <w:r w:rsidRPr="00AF6D37">
        <w:rPr>
          <w:rFonts w:ascii="Arial" w:hAnsi="Arial" w:cs="Arial"/>
          <w:sz w:val="24"/>
          <w:szCs w:val="24"/>
        </w:rPr>
        <w:t xml:space="preserve">основанием для прекращения </w:t>
      </w:r>
      <w:r>
        <w:rPr>
          <w:rFonts w:ascii="Arial" w:hAnsi="Arial" w:cs="Arial"/>
          <w:sz w:val="24"/>
          <w:szCs w:val="24"/>
        </w:rPr>
        <w:t>настоящего договора.</w:t>
      </w:r>
    </w:p>
    <w:p w14:paraId="28870C98" w14:textId="77777777" w:rsidR="00AF6D37" w:rsidRPr="002D6D90" w:rsidRDefault="00AF6D37" w:rsidP="00C61B70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326BB4E" w14:textId="62BFDF70" w:rsidR="00563AE9" w:rsidRPr="00573E5A" w:rsidRDefault="00573E5A" w:rsidP="00C61B70">
      <w:pPr>
        <w:pStyle w:val="ConsPlusNormal"/>
        <w:numPr>
          <w:ilvl w:val="0"/>
          <w:numId w:val="2"/>
        </w:numPr>
        <w:spacing w:line="360" w:lineRule="auto"/>
        <w:ind w:left="0" w:firstLine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573E5A">
        <w:rPr>
          <w:rFonts w:ascii="Arial" w:hAnsi="Arial" w:cs="Arial"/>
          <w:b/>
          <w:bCs/>
          <w:sz w:val="24"/>
          <w:szCs w:val="24"/>
        </w:rPr>
        <w:t>ПОРЯДОК УРЕГУЛИРОВАНИЯ СПОРОВ</w:t>
      </w:r>
    </w:p>
    <w:p w14:paraId="7FEC556E" w14:textId="77777777" w:rsidR="00563AE9" w:rsidRPr="002D6D90" w:rsidRDefault="00563AE9" w:rsidP="00C61B70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9662B6" w14:textId="419F4CB3" w:rsidR="00563AE9" w:rsidRPr="002D6D90" w:rsidRDefault="00563AE9" w:rsidP="00C61B70">
      <w:pPr>
        <w:pStyle w:val="ConsPlusNormal"/>
        <w:numPr>
          <w:ilvl w:val="1"/>
          <w:numId w:val="2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>Споры, связанные с исполнением настоящего договора, разрешаются в судебном порядке в соответствии с законодательством Российской Федерации.</w:t>
      </w:r>
    </w:p>
    <w:p w14:paraId="01EE72F3" w14:textId="77777777" w:rsidR="00563AE9" w:rsidRPr="002D6D90" w:rsidRDefault="00563AE9" w:rsidP="00C61B70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3BC83C8" w14:textId="04204395" w:rsidR="00563AE9" w:rsidRDefault="00573E5A" w:rsidP="00C61B70">
      <w:pPr>
        <w:pStyle w:val="ConsPlusNormal"/>
        <w:numPr>
          <w:ilvl w:val="0"/>
          <w:numId w:val="2"/>
        </w:numPr>
        <w:spacing w:line="360" w:lineRule="auto"/>
        <w:ind w:left="0" w:firstLine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573E5A">
        <w:rPr>
          <w:rFonts w:ascii="Arial" w:hAnsi="Arial" w:cs="Arial"/>
          <w:b/>
          <w:bCs/>
          <w:sz w:val="24"/>
          <w:szCs w:val="24"/>
        </w:rPr>
        <w:t>СРОК ДЕЙСТВИЯ ДОГОВОРА</w:t>
      </w:r>
    </w:p>
    <w:p w14:paraId="64CD6785" w14:textId="77777777" w:rsidR="00AF6D37" w:rsidRPr="00573E5A" w:rsidRDefault="00AF6D37" w:rsidP="00C61B70">
      <w:pPr>
        <w:pStyle w:val="ConsPlusNormal"/>
        <w:spacing w:line="360" w:lineRule="auto"/>
        <w:outlineLvl w:val="1"/>
        <w:rPr>
          <w:rFonts w:ascii="Arial" w:hAnsi="Arial" w:cs="Arial"/>
          <w:b/>
          <w:bCs/>
          <w:sz w:val="24"/>
          <w:szCs w:val="24"/>
        </w:rPr>
      </w:pPr>
    </w:p>
    <w:p w14:paraId="741DB2E3" w14:textId="2D523726" w:rsidR="00563AE9" w:rsidRPr="002D6D90" w:rsidRDefault="00563AE9" w:rsidP="00C61B70">
      <w:pPr>
        <w:pStyle w:val="ConsPlusNonformat"/>
        <w:numPr>
          <w:ilvl w:val="0"/>
          <w:numId w:val="17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 xml:space="preserve">Настоящий договор </w:t>
      </w:r>
      <w:r w:rsidR="00AF6D37" w:rsidRPr="00AF6D37">
        <w:rPr>
          <w:rFonts w:ascii="Arial" w:hAnsi="Arial" w:cs="Arial"/>
          <w:sz w:val="24"/>
          <w:szCs w:val="24"/>
        </w:rPr>
        <w:t>вступает в силу со дня зачисления перечисленных предыдущим страховщиком средств пенсионных накоплений на счет фонда.</w:t>
      </w:r>
      <w:r w:rsidRPr="002D6D90">
        <w:rPr>
          <w:rFonts w:ascii="Arial" w:hAnsi="Arial" w:cs="Arial"/>
          <w:sz w:val="24"/>
          <w:szCs w:val="24"/>
        </w:rPr>
        <w:t xml:space="preserve"> </w:t>
      </w:r>
    </w:p>
    <w:p w14:paraId="32649831" w14:textId="344A4BB4" w:rsidR="00563AE9" w:rsidRPr="002D6D90" w:rsidRDefault="00563AE9" w:rsidP="00C61B70">
      <w:pPr>
        <w:pStyle w:val="ConsPlusNonformat"/>
        <w:numPr>
          <w:ilvl w:val="0"/>
          <w:numId w:val="17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2D6D90">
        <w:rPr>
          <w:rFonts w:ascii="Arial" w:hAnsi="Arial" w:cs="Arial"/>
          <w:sz w:val="24"/>
          <w:szCs w:val="24"/>
        </w:rPr>
        <w:t>Настоящий договор заключен на неопределенный срок.</w:t>
      </w:r>
    </w:p>
    <w:p w14:paraId="582F4EAA" w14:textId="11A2410C" w:rsidR="00563AE9" w:rsidRDefault="00563AE9" w:rsidP="00C61B70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A621DC" w14:textId="386DA6C0" w:rsidR="00C61B70" w:rsidRDefault="00C61B70" w:rsidP="00C61B70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E9B8CF" w14:textId="307921CA" w:rsidR="00563AE9" w:rsidRPr="00573E5A" w:rsidRDefault="00573E5A" w:rsidP="00C61B70">
      <w:pPr>
        <w:pStyle w:val="ConsPlusNormal"/>
        <w:numPr>
          <w:ilvl w:val="0"/>
          <w:numId w:val="2"/>
        </w:numPr>
        <w:spacing w:line="360" w:lineRule="auto"/>
        <w:ind w:left="0" w:firstLine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573E5A">
        <w:rPr>
          <w:rFonts w:ascii="Arial" w:hAnsi="Arial" w:cs="Arial"/>
          <w:b/>
          <w:bCs/>
          <w:sz w:val="24"/>
          <w:szCs w:val="24"/>
        </w:rPr>
        <w:lastRenderedPageBreak/>
        <w:t>ЗАКЛЮЧИТЕЛЬНЫЕ ПОЛОЖЕНИЯ</w:t>
      </w:r>
    </w:p>
    <w:p w14:paraId="0663AA01" w14:textId="77777777" w:rsidR="00563AE9" w:rsidRPr="002D6D90" w:rsidRDefault="00563AE9" w:rsidP="00C61B70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8624D38" w14:textId="45B5D8ED" w:rsidR="00563AE9" w:rsidRDefault="00563AE9" w:rsidP="00C61B70">
      <w:pPr>
        <w:pStyle w:val="ConsPlusNonformat"/>
        <w:numPr>
          <w:ilvl w:val="1"/>
          <w:numId w:val="2"/>
        </w:numPr>
        <w:spacing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AF6D37">
        <w:rPr>
          <w:rFonts w:ascii="Arial" w:hAnsi="Arial" w:cs="Arial"/>
          <w:sz w:val="24"/>
          <w:szCs w:val="24"/>
        </w:rPr>
        <w:t>Со</w:t>
      </w:r>
      <w:r w:rsidR="00573E5A" w:rsidRPr="00AF6D37">
        <w:rPr>
          <w:rFonts w:ascii="Arial" w:hAnsi="Arial" w:cs="Arial"/>
          <w:sz w:val="24"/>
          <w:szCs w:val="24"/>
        </w:rPr>
        <w:t xml:space="preserve"> </w:t>
      </w:r>
      <w:r w:rsidRPr="00AF6D37">
        <w:rPr>
          <w:rFonts w:ascii="Arial" w:hAnsi="Arial" w:cs="Arial"/>
          <w:sz w:val="24"/>
          <w:szCs w:val="24"/>
        </w:rPr>
        <w:t>страховыми</w:t>
      </w:r>
      <w:r w:rsidR="00573E5A" w:rsidRPr="00AF6D37">
        <w:rPr>
          <w:rFonts w:ascii="Arial" w:hAnsi="Arial" w:cs="Arial"/>
          <w:sz w:val="24"/>
          <w:szCs w:val="24"/>
        </w:rPr>
        <w:t xml:space="preserve"> </w:t>
      </w:r>
      <w:r w:rsidRPr="00AF6D37">
        <w:rPr>
          <w:rFonts w:ascii="Arial" w:hAnsi="Arial" w:cs="Arial"/>
          <w:sz w:val="24"/>
          <w:szCs w:val="24"/>
        </w:rPr>
        <w:t>правилами</w:t>
      </w:r>
      <w:r w:rsidR="00573E5A" w:rsidRPr="00AF6D37">
        <w:rPr>
          <w:rFonts w:ascii="Arial" w:hAnsi="Arial" w:cs="Arial"/>
          <w:sz w:val="24"/>
          <w:szCs w:val="24"/>
        </w:rPr>
        <w:t xml:space="preserve"> </w:t>
      </w:r>
      <w:r w:rsidRPr="00AF6D37">
        <w:rPr>
          <w:rFonts w:ascii="Arial" w:hAnsi="Arial" w:cs="Arial"/>
          <w:sz w:val="24"/>
          <w:szCs w:val="24"/>
        </w:rPr>
        <w:t>фонда,</w:t>
      </w:r>
      <w:r w:rsidR="00573E5A" w:rsidRPr="00AF6D37">
        <w:rPr>
          <w:rFonts w:ascii="Arial" w:hAnsi="Arial" w:cs="Arial"/>
          <w:sz w:val="24"/>
          <w:szCs w:val="24"/>
        </w:rPr>
        <w:t xml:space="preserve"> </w:t>
      </w:r>
      <w:r w:rsidRPr="00AF6D37">
        <w:rPr>
          <w:rFonts w:ascii="Arial" w:hAnsi="Arial" w:cs="Arial"/>
          <w:sz w:val="24"/>
          <w:szCs w:val="24"/>
        </w:rPr>
        <w:t>а также правилами определения</w:t>
      </w:r>
      <w:r w:rsidR="00AF6D37" w:rsidRPr="00AF6D37">
        <w:rPr>
          <w:rFonts w:ascii="Arial" w:hAnsi="Arial" w:cs="Arial"/>
          <w:sz w:val="24"/>
          <w:szCs w:val="24"/>
        </w:rPr>
        <w:t xml:space="preserve"> </w:t>
      </w:r>
      <w:r w:rsidRPr="00AF6D37">
        <w:rPr>
          <w:rFonts w:ascii="Arial" w:hAnsi="Arial" w:cs="Arial"/>
          <w:sz w:val="24"/>
          <w:szCs w:val="24"/>
        </w:rPr>
        <w:t>размера</w:t>
      </w:r>
      <w:r w:rsidR="00573E5A" w:rsidRPr="00AF6D37">
        <w:rPr>
          <w:rFonts w:ascii="Arial" w:hAnsi="Arial" w:cs="Arial"/>
          <w:sz w:val="24"/>
          <w:szCs w:val="24"/>
        </w:rPr>
        <w:t xml:space="preserve"> </w:t>
      </w:r>
      <w:r w:rsidRPr="00AF6D37">
        <w:rPr>
          <w:rFonts w:ascii="Arial" w:hAnsi="Arial" w:cs="Arial"/>
          <w:sz w:val="24"/>
          <w:szCs w:val="24"/>
        </w:rPr>
        <w:t>средств</w:t>
      </w:r>
      <w:r w:rsidR="00573E5A" w:rsidRPr="00AF6D37">
        <w:rPr>
          <w:rFonts w:ascii="Arial" w:hAnsi="Arial" w:cs="Arial"/>
          <w:sz w:val="24"/>
          <w:szCs w:val="24"/>
        </w:rPr>
        <w:t xml:space="preserve"> </w:t>
      </w:r>
      <w:r w:rsidRPr="00AF6D37">
        <w:rPr>
          <w:rFonts w:ascii="Arial" w:hAnsi="Arial" w:cs="Arial"/>
          <w:sz w:val="24"/>
          <w:szCs w:val="24"/>
        </w:rPr>
        <w:t>пенсионных</w:t>
      </w:r>
      <w:r w:rsidR="00573E5A" w:rsidRPr="00AF6D37">
        <w:rPr>
          <w:rFonts w:ascii="Arial" w:hAnsi="Arial" w:cs="Arial"/>
          <w:sz w:val="24"/>
          <w:szCs w:val="24"/>
        </w:rPr>
        <w:t xml:space="preserve"> </w:t>
      </w:r>
      <w:r w:rsidRPr="00AF6D37">
        <w:rPr>
          <w:rFonts w:ascii="Arial" w:hAnsi="Arial" w:cs="Arial"/>
          <w:sz w:val="24"/>
          <w:szCs w:val="24"/>
        </w:rPr>
        <w:t>накоплений,</w:t>
      </w:r>
      <w:r w:rsidR="00573E5A" w:rsidRPr="00AF6D37">
        <w:rPr>
          <w:rFonts w:ascii="Arial" w:hAnsi="Arial" w:cs="Arial"/>
          <w:sz w:val="24"/>
          <w:szCs w:val="24"/>
        </w:rPr>
        <w:t xml:space="preserve"> </w:t>
      </w:r>
      <w:r w:rsidRPr="00AF6D37">
        <w:rPr>
          <w:rFonts w:ascii="Arial" w:hAnsi="Arial" w:cs="Arial"/>
          <w:sz w:val="24"/>
          <w:szCs w:val="24"/>
        </w:rPr>
        <w:t>подлежащих</w:t>
      </w:r>
      <w:r w:rsidR="00573E5A" w:rsidRPr="00AF6D37">
        <w:rPr>
          <w:rFonts w:ascii="Arial" w:hAnsi="Arial" w:cs="Arial"/>
          <w:sz w:val="24"/>
          <w:szCs w:val="24"/>
        </w:rPr>
        <w:t xml:space="preserve"> </w:t>
      </w:r>
      <w:r w:rsidRPr="00AF6D37">
        <w:rPr>
          <w:rFonts w:ascii="Arial" w:hAnsi="Arial" w:cs="Arial"/>
          <w:sz w:val="24"/>
          <w:szCs w:val="24"/>
        </w:rPr>
        <w:t>передаче</w:t>
      </w:r>
      <w:r w:rsidR="00573E5A" w:rsidRPr="00AF6D37">
        <w:rPr>
          <w:rFonts w:ascii="Arial" w:hAnsi="Arial" w:cs="Arial"/>
          <w:sz w:val="24"/>
          <w:szCs w:val="24"/>
        </w:rPr>
        <w:t xml:space="preserve"> </w:t>
      </w:r>
      <w:r w:rsidRPr="00AF6D37">
        <w:rPr>
          <w:rFonts w:ascii="Arial" w:hAnsi="Arial" w:cs="Arial"/>
          <w:sz w:val="24"/>
          <w:szCs w:val="24"/>
        </w:rPr>
        <w:t>в фонд при</w:t>
      </w:r>
      <w:r w:rsidR="00AF6D37" w:rsidRPr="00AF6D37">
        <w:rPr>
          <w:rFonts w:ascii="Arial" w:hAnsi="Arial" w:cs="Arial"/>
          <w:sz w:val="24"/>
          <w:szCs w:val="24"/>
        </w:rPr>
        <w:t xml:space="preserve"> </w:t>
      </w:r>
      <w:r w:rsidRPr="00AF6D37">
        <w:rPr>
          <w:rFonts w:ascii="Arial" w:hAnsi="Arial" w:cs="Arial"/>
          <w:sz w:val="24"/>
          <w:szCs w:val="24"/>
        </w:rPr>
        <w:t>переходе</w:t>
      </w:r>
      <w:r w:rsidR="00573E5A" w:rsidRPr="00AF6D37">
        <w:rPr>
          <w:rFonts w:ascii="Arial" w:hAnsi="Arial" w:cs="Arial"/>
          <w:sz w:val="24"/>
          <w:szCs w:val="24"/>
        </w:rPr>
        <w:t xml:space="preserve"> </w:t>
      </w:r>
      <w:r w:rsidRPr="00AF6D37">
        <w:rPr>
          <w:rFonts w:ascii="Arial" w:hAnsi="Arial" w:cs="Arial"/>
          <w:sz w:val="24"/>
          <w:szCs w:val="24"/>
        </w:rPr>
        <w:t>(досрочном</w:t>
      </w:r>
      <w:r w:rsidR="00573E5A" w:rsidRPr="00AF6D37">
        <w:rPr>
          <w:rFonts w:ascii="Arial" w:hAnsi="Arial" w:cs="Arial"/>
          <w:sz w:val="24"/>
          <w:szCs w:val="24"/>
        </w:rPr>
        <w:t xml:space="preserve"> </w:t>
      </w:r>
      <w:r w:rsidRPr="00AF6D37">
        <w:rPr>
          <w:rFonts w:ascii="Arial" w:hAnsi="Arial" w:cs="Arial"/>
          <w:sz w:val="24"/>
          <w:szCs w:val="24"/>
        </w:rPr>
        <w:t>переходе)</w:t>
      </w:r>
      <w:r w:rsidR="00573E5A" w:rsidRPr="00AF6D37">
        <w:rPr>
          <w:rFonts w:ascii="Arial" w:hAnsi="Arial" w:cs="Arial"/>
          <w:sz w:val="24"/>
          <w:szCs w:val="24"/>
        </w:rPr>
        <w:t xml:space="preserve"> </w:t>
      </w:r>
      <w:r w:rsidRPr="00AF6D37">
        <w:rPr>
          <w:rFonts w:ascii="Arial" w:hAnsi="Arial" w:cs="Arial"/>
          <w:sz w:val="24"/>
          <w:szCs w:val="24"/>
        </w:rPr>
        <w:t>застрахованного лица в фонд из Пенсионного</w:t>
      </w:r>
      <w:r w:rsidR="00AF6D37" w:rsidRPr="00AF6D37">
        <w:rPr>
          <w:rFonts w:ascii="Arial" w:hAnsi="Arial" w:cs="Arial"/>
          <w:sz w:val="24"/>
          <w:szCs w:val="24"/>
        </w:rPr>
        <w:t xml:space="preserve"> </w:t>
      </w:r>
      <w:r w:rsidRPr="00AF6D37">
        <w:rPr>
          <w:rFonts w:ascii="Arial" w:hAnsi="Arial" w:cs="Arial"/>
          <w:sz w:val="24"/>
          <w:szCs w:val="24"/>
        </w:rPr>
        <w:t>фонда</w:t>
      </w:r>
      <w:r w:rsidR="00573E5A" w:rsidRPr="00AF6D37">
        <w:rPr>
          <w:rFonts w:ascii="Arial" w:hAnsi="Arial" w:cs="Arial"/>
          <w:sz w:val="24"/>
          <w:szCs w:val="24"/>
        </w:rPr>
        <w:t xml:space="preserve"> </w:t>
      </w:r>
      <w:r w:rsidRPr="00AF6D37">
        <w:rPr>
          <w:rFonts w:ascii="Arial" w:hAnsi="Arial" w:cs="Arial"/>
          <w:sz w:val="24"/>
          <w:szCs w:val="24"/>
        </w:rPr>
        <w:t>Российской</w:t>
      </w:r>
      <w:r w:rsidR="00573E5A" w:rsidRPr="00AF6D37">
        <w:rPr>
          <w:rFonts w:ascii="Arial" w:hAnsi="Arial" w:cs="Arial"/>
          <w:sz w:val="24"/>
          <w:szCs w:val="24"/>
        </w:rPr>
        <w:t xml:space="preserve"> </w:t>
      </w:r>
      <w:r w:rsidRPr="00AF6D37">
        <w:rPr>
          <w:rFonts w:ascii="Arial" w:hAnsi="Arial" w:cs="Arial"/>
          <w:sz w:val="24"/>
          <w:szCs w:val="24"/>
        </w:rPr>
        <w:t>Федерации</w:t>
      </w:r>
      <w:r w:rsidR="00573E5A" w:rsidRPr="00AF6D37">
        <w:rPr>
          <w:rFonts w:ascii="Arial" w:hAnsi="Arial" w:cs="Arial"/>
          <w:sz w:val="24"/>
          <w:szCs w:val="24"/>
        </w:rPr>
        <w:t xml:space="preserve"> </w:t>
      </w:r>
      <w:r w:rsidRPr="00AF6D37">
        <w:rPr>
          <w:rFonts w:ascii="Arial" w:hAnsi="Arial" w:cs="Arial"/>
          <w:sz w:val="24"/>
          <w:szCs w:val="24"/>
        </w:rPr>
        <w:t>или из другого негосударственного пенсионного</w:t>
      </w:r>
      <w:r w:rsidR="00AF6D37" w:rsidRPr="00AF6D37">
        <w:rPr>
          <w:rFonts w:ascii="Arial" w:hAnsi="Arial" w:cs="Arial"/>
          <w:sz w:val="24"/>
          <w:szCs w:val="24"/>
        </w:rPr>
        <w:t xml:space="preserve"> </w:t>
      </w:r>
      <w:r w:rsidRPr="00AF6D37">
        <w:rPr>
          <w:rFonts w:ascii="Arial" w:hAnsi="Arial" w:cs="Arial"/>
          <w:sz w:val="24"/>
          <w:szCs w:val="24"/>
        </w:rPr>
        <w:t>фонда,</w:t>
      </w:r>
      <w:r w:rsidR="00573E5A" w:rsidRPr="00AF6D37">
        <w:rPr>
          <w:rFonts w:ascii="Arial" w:hAnsi="Arial" w:cs="Arial"/>
          <w:sz w:val="24"/>
          <w:szCs w:val="24"/>
        </w:rPr>
        <w:t xml:space="preserve"> </w:t>
      </w:r>
      <w:r w:rsidRPr="00AF6D37">
        <w:rPr>
          <w:rFonts w:ascii="Arial" w:hAnsi="Arial" w:cs="Arial"/>
          <w:sz w:val="24"/>
          <w:szCs w:val="24"/>
        </w:rPr>
        <w:t xml:space="preserve"> в</w:t>
      </w:r>
      <w:r w:rsidR="00573E5A" w:rsidRPr="00AF6D37">
        <w:rPr>
          <w:rFonts w:ascii="Arial" w:hAnsi="Arial" w:cs="Arial"/>
          <w:sz w:val="24"/>
          <w:szCs w:val="24"/>
        </w:rPr>
        <w:t xml:space="preserve"> </w:t>
      </w:r>
      <w:r w:rsidRPr="00AF6D37">
        <w:rPr>
          <w:rFonts w:ascii="Arial" w:hAnsi="Arial" w:cs="Arial"/>
          <w:sz w:val="24"/>
          <w:szCs w:val="24"/>
        </w:rPr>
        <w:t xml:space="preserve"> соответствии</w:t>
      </w:r>
      <w:r w:rsidR="00573E5A" w:rsidRPr="00AF6D37">
        <w:rPr>
          <w:rFonts w:ascii="Arial" w:hAnsi="Arial" w:cs="Arial"/>
          <w:sz w:val="24"/>
          <w:szCs w:val="24"/>
        </w:rPr>
        <w:t xml:space="preserve"> </w:t>
      </w:r>
      <w:r w:rsidRPr="00AF6D37">
        <w:rPr>
          <w:rFonts w:ascii="Arial" w:hAnsi="Arial" w:cs="Arial"/>
          <w:sz w:val="24"/>
          <w:szCs w:val="24"/>
        </w:rPr>
        <w:t xml:space="preserve"> со</w:t>
      </w:r>
      <w:r w:rsidR="00573E5A" w:rsidRPr="00AF6D37">
        <w:rPr>
          <w:rFonts w:ascii="Arial" w:hAnsi="Arial" w:cs="Arial"/>
          <w:sz w:val="24"/>
          <w:szCs w:val="24"/>
        </w:rPr>
        <w:t xml:space="preserve"> </w:t>
      </w:r>
      <w:r w:rsidRPr="00AF6D37">
        <w:rPr>
          <w:rFonts w:ascii="Arial" w:hAnsi="Arial" w:cs="Arial"/>
          <w:sz w:val="24"/>
          <w:szCs w:val="24"/>
        </w:rPr>
        <w:t xml:space="preserve"> </w:t>
      </w:r>
      <w:hyperlink r:id="rId25" w:history="1">
        <w:r w:rsidRPr="00AF6D37">
          <w:rPr>
            <w:rFonts w:ascii="Arial" w:hAnsi="Arial" w:cs="Arial"/>
            <w:sz w:val="24"/>
            <w:szCs w:val="24"/>
          </w:rPr>
          <w:t>статьей</w:t>
        </w:r>
        <w:r w:rsidR="00573E5A" w:rsidRPr="00AF6D37">
          <w:rPr>
            <w:rFonts w:ascii="Arial" w:hAnsi="Arial" w:cs="Arial"/>
            <w:sz w:val="24"/>
            <w:szCs w:val="24"/>
          </w:rPr>
          <w:t xml:space="preserve"> </w:t>
        </w:r>
        <w:r w:rsidRPr="00AF6D37">
          <w:rPr>
            <w:rFonts w:ascii="Arial" w:hAnsi="Arial" w:cs="Arial"/>
            <w:sz w:val="24"/>
            <w:szCs w:val="24"/>
          </w:rPr>
          <w:t xml:space="preserve"> 36.6-1</w:t>
        </w:r>
      </w:hyperlink>
      <w:r w:rsidR="00573E5A" w:rsidRPr="00AF6D37">
        <w:rPr>
          <w:rFonts w:ascii="Arial" w:hAnsi="Arial" w:cs="Arial"/>
          <w:sz w:val="24"/>
          <w:szCs w:val="24"/>
        </w:rPr>
        <w:t xml:space="preserve"> </w:t>
      </w:r>
      <w:r w:rsidRPr="00AF6D37">
        <w:rPr>
          <w:rFonts w:ascii="Arial" w:hAnsi="Arial" w:cs="Arial"/>
          <w:sz w:val="24"/>
          <w:szCs w:val="24"/>
        </w:rPr>
        <w:t>Федерального</w:t>
      </w:r>
      <w:r w:rsidR="00573E5A" w:rsidRPr="00AF6D37">
        <w:rPr>
          <w:rFonts w:ascii="Arial" w:hAnsi="Arial" w:cs="Arial"/>
          <w:sz w:val="24"/>
          <w:szCs w:val="24"/>
        </w:rPr>
        <w:t xml:space="preserve"> </w:t>
      </w:r>
      <w:r w:rsidRPr="00AF6D37">
        <w:rPr>
          <w:rFonts w:ascii="Arial" w:hAnsi="Arial" w:cs="Arial"/>
          <w:sz w:val="24"/>
          <w:szCs w:val="24"/>
        </w:rPr>
        <w:t>закона</w:t>
      </w:r>
      <w:r w:rsidR="00573E5A" w:rsidRPr="00AF6D37">
        <w:rPr>
          <w:rFonts w:ascii="Arial" w:hAnsi="Arial" w:cs="Arial"/>
          <w:sz w:val="24"/>
          <w:szCs w:val="24"/>
        </w:rPr>
        <w:t xml:space="preserve"> </w:t>
      </w:r>
      <w:r w:rsidR="00AF6D37" w:rsidRPr="00AF6D37">
        <w:rPr>
          <w:rFonts w:ascii="Arial" w:hAnsi="Arial" w:cs="Arial"/>
          <w:sz w:val="24"/>
          <w:szCs w:val="24"/>
        </w:rPr>
        <w:t>«</w:t>
      </w:r>
      <w:r w:rsidRPr="00AF6D37">
        <w:rPr>
          <w:rFonts w:ascii="Arial" w:hAnsi="Arial" w:cs="Arial"/>
          <w:sz w:val="24"/>
          <w:szCs w:val="24"/>
        </w:rPr>
        <w:t>О</w:t>
      </w:r>
      <w:r w:rsidR="00AF6D37" w:rsidRPr="00AF6D37">
        <w:rPr>
          <w:rFonts w:ascii="Arial" w:hAnsi="Arial" w:cs="Arial"/>
          <w:sz w:val="24"/>
          <w:szCs w:val="24"/>
        </w:rPr>
        <w:t xml:space="preserve"> </w:t>
      </w:r>
      <w:r w:rsidRPr="00AF6D37">
        <w:rPr>
          <w:rFonts w:ascii="Arial" w:hAnsi="Arial" w:cs="Arial"/>
          <w:sz w:val="24"/>
          <w:szCs w:val="24"/>
        </w:rPr>
        <w:t>негосударственных</w:t>
      </w:r>
      <w:r w:rsidR="00573E5A" w:rsidRPr="00AF6D37">
        <w:rPr>
          <w:rFonts w:ascii="Arial" w:hAnsi="Arial" w:cs="Arial"/>
          <w:sz w:val="24"/>
          <w:szCs w:val="24"/>
        </w:rPr>
        <w:t xml:space="preserve"> </w:t>
      </w:r>
      <w:r w:rsidRPr="00AF6D37">
        <w:rPr>
          <w:rFonts w:ascii="Arial" w:hAnsi="Arial" w:cs="Arial"/>
          <w:sz w:val="24"/>
          <w:szCs w:val="24"/>
        </w:rPr>
        <w:t>пенсионных</w:t>
      </w:r>
      <w:r w:rsidR="00573E5A" w:rsidRPr="00AF6D37">
        <w:rPr>
          <w:rFonts w:ascii="Arial" w:hAnsi="Arial" w:cs="Arial"/>
          <w:sz w:val="24"/>
          <w:szCs w:val="24"/>
        </w:rPr>
        <w:t xml:space="preserve"> </w:t>
      </w:r>
      <w:r w:rsidRPr="00AF6D37">
        <w:rPr>
          <w:rFonts w:ascii="Arial" w:hAnsi="Arial" w:cs="Arial"/>
          <w:sz w:val="24"/>
          <w:szCs w:val="24"/>
        </w:rPr>
        <w:t>фондах</w:t>
      </w:r>
      <w:r w:rsidR="00AF6D37" w:rsidRPr="00AF6D37">
        <w:rPr>
          <w:rFonts w:ascii="Arial" w:hAnsi="Arial" w:cs="Arial"/>
          <w:sz w:val="24"/>
          <w:szCs w:val="24"/>
        </w:rPr>
        <w:t>»</w:t>
      </w:r>
      <w:r w:rsidR="00573E5A" w:rsidRPr="00AF6D37">
        <w:rPr>
          <w:rFonts w:ascii="Arial" w:hAnsi="Arial" w:cs="Arial"/>
          <w:sz w:val="24"/>
          <w:szCs w:val="24"/>
        </w:rPr>
        <w:t xml:space="preserve"> </w:t>
      </w:r>
      <w:r w:rsidRPr="00AF6D37">
        <w:rPr>
          <w:rFonts w:ascii="Arial" w:hAnsi="Arial" w:cs="Arial"/>
          <w:sz w:val="24"/>
          <w:szCs w:val="24"/>
        </w:rPr>
        <w:t>застрахованное</w:t>
      </w:r>
      <w:r w:rsidR="00573E5A" w:rsidRPr="00AF6D37">
        <w:rPr>
          <w:rFonts w:ascii="Arial" w:hAnsi="Arial" w:cs="Arial"/>
          <w:sz w:val="24"/>
          <w:szCs w:val="24"/>
        </w:rPr>
        <w:t xml:space="preserve"> </w:t>
      </w:r>
      <w:r w:rsidRPr="00AF6D37">
        <w:rPr>
          <w:rFonts w:ascii="Arial" w:hAnsi="Arial" w:cs="Arial"/>
          <w:sz w:val="24"/>
          <w:szCs w:val="24"/>
        </w:rPr>
        <w:t>лицо</w:t>
      </w:r>
      <w:r w:rsidR="00573E5A" w:rsidRPr="00AF6D37">
        <w:rPr>
          <w:rFonts w:ascii="Arial" w:hAnsi="Arial" w:cs="Arial"/>
          <w:sz w:val="24"/>
          <w:szCs w:val="24"/>
        </w:rPr>
        <w:t xml:space="preserve"> </w:t>
      </w:r>
      <w:r w:rsidRPr="00AF6D37">
        <w:rPr>
          <w:rFonts w:ascii="Arial" w:hAnsi="Arial" w:cs="Arial"/>
          <w:sz w:val="24"/>
          <w:szCs w:val="24"/>
        </w:rPr>
        <w:t>ознакомлено:</w:t>
      </w:r>
    </w:p>
    <w:p w14:paraId="61D37118" w14:textId="3E4DC187" w:rsidR="00563AE9" w:rsidRPr="004852AB" w:rsidRDefault="00563AE9" w:rsidP="00C61B70">
      <w:pPr>
        <w:pStyle w:val="ConsPlusNonformat"/>
        <w:spacing w:line="360" w:lineRule="auto"/>
        <w:jc w:val="center"/>
        <w:rPr>
          <w:rFonts w:ascii="Arial" w:hAnsi="Arial" w:cs="Arial"/>
          <w:i/>
          <w:iCs/>
        </w:rPr>
      </w:pPr>
      <w:r w:rsidRPr="002D6D90">
        <w:rPr>
          <w:rFonts w:ascii="Arial" w:hAnsi="Arial" w:cs="Arial"/>
          <w:sz w:val="24"/>
          <w:szCs w:val="24"/>
        </w:rPr>
        <w:t>__________________________________________________________</w:t>
      </w:r>
      <w:r w:rsidR="001A3246" w:rsidRPr="00FD403F">
        <w:rPr>
          <w:rFonts w:ascii="Arial" w:hAnsi="Arial" w:cs="Arial"/>
          <w:sz w:val="24"/>
          <w:szCs w:val="24"/>
        </w:rPr>
        <w:t>____________</w:t>
      </w:r>
      <w:r w:rsidRPr="002D6D90">
        <w:rPr>
          <w:rFonts w:ascii="Arial" w:hAnsi="Arial" w:cs="Arial"/>
          <w:sz w:val="24"/>
          <w:szCs w:val="24"/>
        </w:rPr>
        <w:t>_</w:t>
      </w:r>
      <w:r w:rsidR="004852AB" w:rsidRPr="002D6D90">
        <w:rPr>
          <w:rFonts w:ascii="Arial" w:hAnsi="Arial" w:cs="Arial"/>
          <w:sz w:val="24"/>
          <w:szCs w:val="24"/>
        </w:rPr>
        <w:t>.</w:t>
      </w:r>
      <w:r w:rsidR="004852AB" w:rsidRPr="00FD403F">
        <w:rPr>
          <w:rFonts w:ascii="Arial" w:hAnsi="Arial" w:cs="Arial"/>
          <w:i/>
          <w:iCs/>
        </w:rPr>
        <w:t xml:space="preserve"> </w:t>
      </w:r>
      <w:r w:rsidR="001A3246" w:rsidRPr="00FD403F">
        <w:rPr>
          <w:rFonts w:ascii="Arial" w:hAnsi="Arial" w:cs="Arial"/>
          <w:i/>
          <w:iCs/>
        </w:rPr>
        <w:t>(фамилия, имя, отчество (при наличии) и подпись застрахованного лица)</w:t>
      </w:r>
    </w:p>
    <w:p w14:paraId="7DCEA184" w14:textId="77777777" w:rsidR="00563AE9" w:rsidRPr="002D6D90" w:rsidRDefault="00563AE9" w:rsidP="00C61B70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1744DA" w14:textId="02453B6A" w:rsidR="00563AE9" w:rsidRDefault="00573E5A" w:rsidP="00C61B70">
      <w:pPr>
        <w:pStyle w:val="ConsPlusNormal"/>
        <w:numPr>
          <w:ilvl w:val="0"/>
          <w:numId w:val="2"/>
        </w:numPr>
        <w:spacing w:line="360" w:lineRule="auto"/>
        <w:ind w:left="0" w:firstLine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573E5A">
        <w:rPr>
          <w:rFonts w:ascii="Arial" w:hAnsi="Arial" w:cs="Arial"/>
          <w:b/>
          <w:bCs/>
          <w:sz w:val="24"/>
          <w:szCs w:val="24"/>
        </w:rPr>
        <w:t>РЕКВИЗИТЫ И ПОДПИСИ СТОРОН</w:t>
      </w:r>
    </w:p>
    <w:p w14:paraId="3504F759" w14:textId="77777777" w:rsidR="00840548" w:rsidRPr="00573E5A" w:rsidRDefault="00840548" w:rsidP="00C61B70">
      <w:pPr>
        <w:pStyle w:val="ConsPlusNormal"/>
        <w:spacing w:line="360" w:lineRule="auto"/>
        <w:outlineLvl w:val="1"/>
        <w:rPr>
          <w:rFonts w:ascii="Arial" w:hAnsi="Arial" w:cs="Arial"/>
          <w:b/>
          <w:bCs/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253"/>
        <w:gridCol w:w="709"/>
        <w:gridCol w:w="4677"/>
      </w:tblGrid>
      <w:tr w:rsidR="00D823F4" w:rsidRPr="00D823F4" w14:paraId="22FC6DBD" w14:textId="77777777" w:rsidTr="005F20B6">
        <w:trPr>
          <w:trHeight w:val="330"/>
        </w:trPr>
        <w:tc>
          <w:tcPr>
            <w:tcW w:w="42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DB45230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23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Негосударственный пенсионный фонд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9C1E396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E44DDC4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23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Застрахованное лицо</w:t>
            </w:r>
          </w:p>
        </w:tc>
      </w:tr>
      <w:tr w:rsidR="00D823F4" w:rsidRPr="00D823F4" w14:paraId="1368E9AF" w14:textId="77777777" w:rsidTr="005F20B6">
        <w:trPr>
          <w:trHeight w:val="540"/>
        </w:trPr>
        <w:tc>
          <w:tcPr>
            <w:tcW w:w="4253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90AB4B7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color w:val="000000"/>
              </w:rPr>
            </w:pPr>
            <w:r w:rsidRPr="00D823F4">
              <w:rPr>
                <w:rFonts w:ascii="Arial" w:hAnsi="Arial" w:cs="Arial"/>
                <w:color w:val="000000"/>
              </w:rPr>
              <w:t xml:space="preserve">Негосударственный пенсионный Фонд </w:t>
            </w: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3AC3AE24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FC76DD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23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823F4" w:rsidRPr="00D823F4" w14:paraId="3D0D9222" w14:textId="77777777" w:rsidTr="00D823F4">
        <w:trPr>
          <w:trHeight w:val="285"/>
        </w:trPr>
        <w:tc>
          <w:tcPr>
            <w:tcW w:w="425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AD9998B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color w:val="000000"/>
              </w:rPr>
            </w:pPr>
            <w:r w:rsidRPr="00D823F4">
              <w:rPr>
                <w:rFonts w:ascii="Arial" w:hAnsi="Arial" w:cs="Arial"/>
                <w:color w:val="000000"/>
              </w:rPr>
              <w:t>«Профессиональный» (Акционерное общество)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44176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02F25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i/>
                <w:iCs/>
                <w:color w:val="000000"/>
                <w:vertAlign w:val="superscript"/>
              </w:rPr>
            </w:pPr>
            <w:r w:rsidRPr="00D823F4">
              <w:rPr>
                <w:rFonts w:ascii="Arial" w:hAnsi="Arial" w:cs="Arial"/>
                <w:i/>
                <w:iCs/>
                <w:color w:val="000000"/>
                <w:vertAlign w:val="superscript"/>
              </w:rPr>
              <w:t>фамилия, имя, отчество</w:t>
            </w:r>
          </w:p>
        </w:tc>
      </w:tr>
      <w:tr w:rsidR="00D823F4" w:rsidRPr="00D823F4" w14:paraId="3F7AB7DC" w14:textId="77777777" w:rsidTr="00D823F4">
        <w:trPr>
          <w:trHeight w:val="315"/>
        </w:trPr>
        <w:tc>
          <w:tcPr>
            <w:tcW w:w="425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CABE736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D1D9AE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298EAF7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vertAlign w:val="superscript"/>
              </w:rPr>
            </w:pPr>
            <w:r w:rsidRPr="00D823F4">
              <w:rPr>
                <w:rFonts w:ascii="Arial" w:hAnsi="Arial" w:cs="Arial"/>
                <w:b/>
                <w:bCs/>
                <w:i/>
                <w:iCs/>
                <w:color w:val="000000"/>
                <w:vertAlign w:val="superscript"/>
              </w:rPr>
              <w:t> </w:t>
            </w:r>
          </w:p>
        </w:tc>
      </w:tr>
      <w:tr w:rsidR="00D823F4" w:rsidRPr="00D823F4" w14:paraId="544BADC2" w14:textId="77777777" w:rsidTr="00D823F4">
        <w:trPr>
          <w:trHeight w:val="300"/>
        </w:trPr>
        <w:tc>
          <w:tcPr>
            <w:tcW w:w="425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1EC3A41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color w:val="000000"/>
              </w:rPr>
            </w:pPr>
            <w:r w:rsidRPr="00D823F4">
              <w:rPr>
                <w:rFonts w:ascii="Arial" w:hAnsi="Arial" w:cs="Arial"/>
                <w:b/>
                <w:bCs/>
                <w:color w:val="000000"/>
              </w:rPr>
              <w:t>ОГРН</w:t>
            </w:r>
            <w:r w:rsidRPr="00D823F4">
              <w:rPr>
                <w:rFonts w:ascii="Arial" w:hAnsi="Arial" w:cs="Arial"/>
                <w:color w:val="000000"/>
              </w:rPr>
              <w:t xml:space="preserve"> 1147799010325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3BD75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81648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i/>
                <w:iCs/>
                <w:color w:val="000000"/>
                <w:vertAlign w:val="superscript"/>
              </w:rPr>
            </w:pPr>
            <w:r w:rsidRPr="00D823F4">
              <w:rPr>
                <w:rFonts w:ascii="Arial" w:hAnsi="Arial" w:cs="Arial"/>
                <w:i/>
                <w:iCs/>
                <w:color w:val="000000"/>
                <w:vertAlign w:val="superscript"/>
              </w:rPr>
              <w:t>дата рождения</w:t>
            </w:r>
          </w:p>
        </w:tc>
      </w:tr>
      <w:tr w:rsidR="00D823F4" w:rsidRPr="00D823F4" w14:paraId="184AFD8F" w14:textId="77777777" w:rsidTr="00F969B2">
        <w:trPr>
          <w:trHeight w:val="60"/>
        </w:trPr>
        <w:tc>
          <w:tcPr>
            <w:tcW w:w="425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655D100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3FF1EC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130CD91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vertAlign w:val="superscript"/>
              </w:rPr>
            </w:pPr>
            <w:r w:rsidRPr="00D823F4">
              <w:rPr>
                <w:rFonts w:ascii="Arial" w:hAnsi="Arial" w:cs="Arial"/>
                <w:b/>
                <w:bCs/>
                <w:i/>
                <w:iCs/>
                <w:color w:val="000000"/>
                <w:vertAlign w:val="superscript"/>
              </w:rPr>
              <w:t> </w:t>
            </w:r>
          </w:p>
        </w:tc>
      </w:tr>
      <w:tr w:rsidR="00D823F4" w:rsidRPr="00D823F4" w14:paraId="76B741DD" w14:textId="77777777" w:rsidTr="00D823F4">
        <w:trPr>
          <w:trHeight w:val="240"/>
        </w:trPr>
        <w:tc>
          <w:tcPr>
            <w:tcW w:w="425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FEE0E2D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color w:val="000000"/>
              </w:rPr>
            </w:pPr>
            <w:r w:rsidRPr="00D823F4">
              <w:rPr>
                <w:rFonts w:ascii="Arial" w:hAnsi="Arial" w:cs="Arial"/>
                <w:b/>
                <w:bCs/>
                <w:color w:val="000000"/>
              </w:rPr>
              <w:t>ИНН</w:t>
            </w:r>
            <w:r w:rsidRPr="00D823F4">
              <w:rPr>
                <w:rFonts w:ascii="Arial" w:hAnsi="Arial" w:cs="Arial"/>
                <w:color w:val="000000"/>
              </w:rPr>
              <w:t xml:space="preserve"> 7701109908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A282CE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0E3FE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i/>
                <w:iCs/>
                <w:color w:val="000000"/>
                <w:vertAlign w:val="superscript"/>
              </w:rPr>
            </w:pPr>
            <w:r w:rsidRPr="00D823F4">
              <w:rPr>
                <w:rFonts w:ascii="Arial" w:hAnsi="Arial" w:cs="Arial"/>
                <w:i/>
                <w:iCs/>
                <w:color w:val="000000"/>
                <w:vertAlign w:val="superscript"/>
              </w:rPr>
              <w:t>место рождения</w:t>
            </w:r>
          </w:p>
        </w:tc>
      </w:tr>
      <w:tr w:rsidR="00D823F4" w:rsidRPr="00D823F4" w14:paraId="6087BB43" w14:textId="77777777" w:rsidTr="00D823F4">
        <w:trPr>
          <w:trHeight w:val="315"/>
        </w:trPr>
        <w:tc>
          <w:tcPr>
            <w:tcW w:w="425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F66BD22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2B950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33C048E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vertAlign w:val="superscript"/>
              </w:rPr>
            </w:pPr>
            <w:r w:rsidRPr="00D823F4">
              <w:rPr>
                <w:rFonts w:ascii="Arial" w:hAnsi="Arial" w:cs="Arial"/>
                <w:b/>
                <w:bCs/>
                <w:i/>
                <w:iCs/>
                <w:color w:val="000000"/>
                <w:vertAlign w:val="superscript"/>
              </w:rPr>
              <w:t> </w:t>
            </w:r>
          </w:p>
        </w:tc>
      </w:tr>
      <w:tr w:rsidR="00D823F4" w:rsidRPr="00D823F4" w14:paraId="2B8D0108" w14:textId="77777777" w:rsidTr="00D823F4">
        <w:trPr>
          <w:trHeight w:val="240"/>
        </w:trPr>
        <w:tc>
          <w:tcPr>
            <w:tcW w:w="42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7E6F6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823F4">
              <w:rPr>
                <w:rFonts w:ascii="Arial" w:hAnsi="Arial" w:cs="Arial"/>
                <w:b/>
                <w:bCs/>
                <w:color w:val="000000"/>
              </w:rPr>
              <w:t>место нахождения и почтовый адрес: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D43B3D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18520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i/>
                <w:iCs/>
                <w:color w:val="000000"/>
                <w:vertAlign w:val="superscript"/>
              </w:rPr>
            </w:pPr>
            <w:r w:rsidRPr="00D823F4">
              <w:rPr>
                <w:rFonts w:ascii="Arial" w:hAnsi="Arial" w:cs="Arial"/>
                <w:i/>
                <w:iCs/>
                <w:color w:val="000000"/>
                <w:vertAlign w:val="superscript"/>
              </w:rPr>
              <w:t>пол застрахованного лица</w:t>
            </w:r>
          </w:p>
        </w:tc>
      </w:tr>
      <w:tr w:rsidR="00D823F4" w:rsidRPr="00D823F4" w14:paraId="3E8A05E1" w14:textId="77777777" w:rsidTr="00D823F4">
        <w:trPr>
          <w:trHeight w:val="315"/>
        </w:trPr>
        <w:tc>
          <w:tcPr>
            <w:tcW w:w="42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D52AA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93DE5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9983083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vertAlign w:val="superscript"/>
              </w:rPr>
            </w:pPr>
            <w:r w:rsidRPr="00D823F4">
              <w:rPr>
                <w:rFonts w:ascii="Arial" w:hAnsi="Arial" w:cs="Arial"/>
                <w:b/>
                <w:bCs/>
                <w:i/>
                <w:iCs/>
                <w:color w:val="000000"/>
                <w:vertAlign w:val="superscript"/>
              </w:rPr>
              <w:t> </w:t>
            </w:r>
          </w:p>
        </w:tc>
      </w:tr>
      <w:tr w:rsidR="00D823F4" w:rsidRPr="00D823F4" w14:paraId="452FBEC2" w14:textId="77777777" w:rsidTr="00F969B2">
        <w:trPr>
          <w:trHeight w:val="332"/>
        </w:trPr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0105EFB" w14:textId="6238A942" w:rsidR="00D823F4" w:rsidRPr="005009F4" w:rsidRDefault="005009F4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 xml:space="preserve">107045, г. Москва, </w:t>
            </w:r>
            <w:proofErr w:type="spellStart"/>
            <w:r>
              <w:rPr>
                <w:rFonts w:ascii="Arial" w:hAnsi="Arial" w:cs="Arial"/>
                <w:color w:val="000000"/>
              </w:rPr>
              <w:t>вн.тер.г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муниципальный округ </w:t>
            </w:r>
            <w:proofErr w:type="spellStart"/>
            <w:r>
              <w:rPr>
                <w:rFonts w:ascii="Arial" w:hAnsi="Arial" w:cs="Arial"/>
                <w:color w:val="000000"/>
              </w:rPr>
              <w:t>Красносельский</w:t>
            </w:r>
            <w:proofErr w:type="spellEnd"/>
            <w:r>
              <w:rPr>
                <w:rFonts w:ascii="Arial" w:hAnsi="Arial" w:cs="Arial"/>
                <w:color w:val="000000"/>
              </w:rPr>
              <w:t>, пер. Просвирин, д. 4</w:t>
            </w:r>
            <w:bookmarkStart w:id="3" w:name="_GoBack"/>
            <w:bookmarkEnd w:id="3"/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89FA6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15C54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i/>
                <w:iCs/>
                <w:color w:val="000000"/>
                <w:vertAlign w:val="superscript"/>
              </w:rPr>
            </w:pPr>
            <w:r w:rsidRPr="00D823F4">
              <w:rPr>
                <w:rFonts w:ascii="Arial" w:hAnsi="Arial" w:cs="Arial"/>
                <w:i/>
                <w:iCs/>
                <w:color w:val="000000"/>
                <w:vertAlign w:val="superscript"/>
              </w:rPr>
              <w:t>документ, удостоверяющий личность</w:t>
            </w:r>
          </w:p>
        </w:tc>
      </w:tr>
      <w:tr w:rsidR="00D823F4" w:rsidRPr="00D823F4" w14:paraId="64C3833C" w14:textId="77777777" w:rsidTr="00D823F4">
        <w:trPr>
          <w:trHeight w:val="390"/>
        </w:trPr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3B5F3D0" w14:textId="040DB415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color w:val="000000"/>
              </w:rPr>
            </w:pPr>
            <w:r w:rsidRPr="00D823F4">
              <w:rPr>
                <w:rFonts w:ascii="Arial" w:hAnsi="Arial" w:cs="Arial"/>
                <w:b/>
                <w:bCs/>
                <w:color w:val="000000"/>
              </w:rPr>
              <w:t>тел:</w:t>
            </w:r>
            <w:r w:rsidRPr="00D823F4">
              <w:rPr>
                <w:rFonts w:ascii="Arial" w:hAnsi="Arial" w:cs="Arial"/>
                <w:color w:val="000000"/>
              </w:rPr>
              <w:t xml:space="preserve"> </w:t>
            </w:r>
            <w:r w:rsidR="004F621C" w:rsidRPr="004F621C">
              <w:rPr>
                <w:rFonts w:ascii="Arial" w:hAnsi="Arial" w:cs="Arial"/>
                <w:color w:val="000000"/>
              </w:rPr>
              <w:t>+7 (495) 003-36-75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575C84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E148" w14:textId="381930C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823F4">
              <w:rPr>
                <w:rFonts w:ascii="Arial" w:hAnsi="Arial" w:cs="Arial"/>
                <w:b/>
                <w:bCs/>
                <w:color w:val="000000"/>
              </w:rPr>
              <w:t>серия:</w:t>
            </w:r>
            <w:r w:rsidR="005F20B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D823F4">
              <w:rPr>
                <w:rFonts w:ascii="Arial" w:hAnsi="Arial" w:cs="Arial"/>
                <w:b/>
                <w:bCs/>
                <w:color w:val="000000"/>
              </w:rPr>
              <w:t>_________________</w:t>
            </w:r>
            <w:r w:rsidR="005F20B6">
              <w:rPr>
                <w:rFonts w:ascii="Arial" w:hAnsi="Arial" w:cs="Arial"/>
                <w:b/>
                <w:bCs/>
                <w:color w:val="000000"/>
              </w:rPr>
              <w:t>________________</w:t>
            </w:r>
          </w:p>
        </w:tc>
      </w:tr>
      <w:tr w:rsidR="00D823F4" w:rsidRPr="00D823F4" w14:paraId="5C5D8F83" w14:textId="77777777" w:rsidTr="00D823F4">
        <w:trPr>
          <w:trHeight w:val="390"/>
        </w:trPr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B8E8D35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D823F4">
              <w:rPr>
                <w:rFonts w:ascii="Arial" w:hAnsi="Arial" w:cs="Arial"/>
                <w:b/>
                <w:bCs/>
                <w:color w:val="000000"/>
                <w:lang w:val="en-US"/>
              </w:rPr>
              <w:t>e</w:t>
            </w:r>
            <w:r w:rsidRPr="005009F4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Pr="00D823F4">
              <w:rPr>
                <w:rFonts w:ascii="Arial" w:hAnsi="Arial" w:cs="Arial"/>
                <w:b/>
                <w:bCs/>
                <w:color w:val="000000"/>
                <w:lang w:val="en-US"/>
              </w:rPr>
              <w:t>mail</w:t>
            </w:r>
            <w:r w:rsidRPr="005009F4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5009F4">
              <w:rPr>
                <w:rFonts w:ascii="Arial" w:hAnsi="Arial" w:cs="Arial"/>
                <w:color w:val="000000"/>
              </w:rPr>
              <w:t xml:space="preserve"> </w:t>
            </w:r>
            <w:r w:rsidRPr="00D823F4">
              <w:rPr>
                <w:rFonts w:ascii="Arial" w:hAnsi="Arial" w:cs="Arial"/>
                <w:color w:val="000000"/>
                <w:lang w:val="en-US"/>
              </w:rPr>
              <w:t>info</w:t>
            </w:r>
            <w:r w:rsidRPr="005009F4">
              <w:rPr>
                <w:rFonts w:ascii="Arial" w:hAnsi="Arial" w:cs="Arial"/>
                <w:color w:val="000000"/>
              </w:rPr>
              <w:t>@</w:t>
            </w:r>
            <w:proofErr w:type="spellStart"/>
            <w:r w:rsidRPr="00D823F4">
              <w:rPr>
                <w:rFonts w:ascii="Arial" w:hAnsi="Arial" w:cs="Arial"/>
                <w:color w:val="000000"/>
                <w:lang w:val="en-US"/>
              </w:rPr>
              <w:t>npfprof</w:t>
            </w:r>
            <w:proofErr w:type="spellEnd"/>
            <w:r w:rsidRPr="005009F4">
              <w:rPr>
                <w:rFonts w:ascii="Arial" w:hAnsi="Arial" w:cs="Arial"/>
                <w:color w:val="000000"/>
              </w:rPr>
              <w:t>.</w:t>
            </w:r>
            <w:proofErr w:type="spellStart"/>
            <w:r w:rsidRPr="00D823F4">
              <w:rPr>
                <w:rFonts w:ascii="Arial" w:hAnsi="Arial" w:cs="Arial"/>
                <w:color w:val="000000"/>
                <w:lang w:val="en-US"/>
              </w:rPr>
              <w:t>ru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C001F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853F" w14:textId="0155A0E1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823F4">
              <w:rPr>
                <w:rFonts w:ascii="Arial" w:hAnsi="Arial" w:cs="Arial"/>
                <w:b/>
                <w:bCs/>
                <w:color w:val="000000"/>
              </w:rPr>
              <w:t>№:</w:t>
            </w:r>
            <w:r w:rsidR="005F20B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D823F4">
              <w:rPr>
                <w:rFonts w:ascii="Arial" w:hAnsi="Arial" w:cs="Arial"/>
                <w:b/>
                <w:bCs/>
                <w:color w:val="000000"/>
              </w:rPr>
              <w:t>___________________</w:t>
            </w:r>
            <w:r w:rsidR="005F20B6">
              <w:rPr>
                <w:rFonts w:ascii="Arial" w:hAnsi="Arial" w:cs="Arial"/>
                <w:b/>
                <w:bCs/>
                <w:color w:val="000000"/>
              </w:rPr>
              <w:t>_________________</w:t>
            </w:r>
          </w:p>
        </w:tc>
      </w:tr>
      <w:tr w:rsidR="00D823F4" w:rsidRPr="00D823F4" w14:paraId="3E3F2667" w14:textId="77777777" w:rsidTr="00D823F4">
        <w:trPr>
          <w:trHeight w:val="39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77553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3CB7BD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852F" w14:textId="36FF22A6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823F4">
              <w:rPr>
                <w:rFonts w:ascii="Arial" w:hAnsi="Arial" w:cs="Arial"/>
                <w:b/>
                <w:bCs/>
                <w:color w:val="000000"/>
              </w:rPr>
              <w:t>дата выдачи:</w:t>
            </w:r>
            <w:r w:rsidR="005F20B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D823F4">
              <w:rPr>
                <w:rFonts w:ascii="Arial" w:hAnsi="Arial" w:cs="Arial"/>
                <w:b/>
                <w:bCs/>
                <w:color w:val="000000"/>
              </w:rPr>
              <w:t>___________________</w:t>
            </w:r>
            <w:r w:rsidR="005F20B6">
              <w:rPr>
                <w:rFonts w:ascii="Arial" w:hAnsi="Arial" w:cs="Arial"/>
                <w:b/>
                <w:bCs/>
                <w:color w:val="000000"/>
              </w:rPr>
              <w:t>________</w:t>
            </w:r>
          </w:p>
        </w:tc>
      </w:tr>
      <w:tr w:rsidR="00D823F4" w:rsidRPr="00D823F4" w14:paraId="26D2535C" w14:textId="77777777" w:rsidTr="00D823F4">
        <w:trPr>
          <w:trHeight w:val="39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1E74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A043D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13F33" w14:textId="148903E5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823F4">
              <w:rPr>
                <w:rFonts w:ascii="Arial" w:hAnsi="Arial" w:cs="Arial"/>
                <w:b/>
                <w:bCs/>
                <w:color w:val="000000"/>
              </w:rPr>
              <w:t>кем выдан: ____________________</w:t>
            </w:r>
            <w:r w:rsidR="005F20B6">
              <w:rPr>
                <w:rFonts w:ascii="Arial" w:hAnsi="Arial" w:cs="Arial"/>
                <w:b/>
                <w:bCs/>
                <w:color w:val="000000"/>
              </w:rPr>
              <w:t>_________</w:t>
            </w:r>
          </w:p>
        </w:tc>
      </w:tr>
      <w:tr w:rsidR="00D823F4" w:rsidRPr="00D823F4" w14:paraId="04C8D380" w14:textId="77777777" w:rsidTr="00D823F4">
        <w:trPr>
          <w:trHeight w:val="315"/>
        </w:trPr>
        <w:tc>
          <w:tcPr>
            <w:tcW w:w="42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4A881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514847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34E7AC6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823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D823F4" w:rsidRPr="00D823F4" w14:paraId="306CC580" w14:textId="77777777" w:rsidTr="00D823F4">
        <w:trPr>
          <w:trHeight w:val="300"/>
        </w:trPr>
        <w:tc>
          <w:tcPr>
            <w:tcW w:w="42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6999D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FD3C9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E0C7EE4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823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D823F4" w:rsidRPr="00D823F4" w14:paraId="583684D8" w14:textId="77777777" w:rsidTr="00D823F4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17CB7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A61AF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2022AF2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823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E243BE" w:rsidRPr="00D823F4" w14:paraId="7181FE7D" w14:textId="77777777" w:rsidTr="00D823F4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51F22" w14:textId="77777777" w:rsidR="00E243BE" w:rsidRPr="00D823F4" w:rsidRDefault="00E243BE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83B43" w14:textId="77777777" w:rsidR="00E243BE" w:rsidRPr="00D823F4" w:rsidRDefault="00E243BE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6764000" w14:textId="77777777" w:rsidR="00E243BE" w:rsidRPr="00D823F4" w:rsidRDefault="00E243BE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823F4" w:rsidRPr="00D823F4" w14:paraId="42C7D125" w14:textId="77777777" w:rsidTr="00D823F4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32C4F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17A45F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909A9E7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823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D823F4" w:rsidRPr="00D823F4" w14:paraId="352F30E3" w14:textId="77777777" w:rsidTr="00D823F4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F4433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7FE25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D8BF6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3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823F4" w:rsidRPr="00D823F4" w14:paraId="0D38E783" w14:textId="77777777" w:rsidTr="00D823F4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34A1B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EDF40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77465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i/>
                <w:iCs/>
                <w:color w:val="000000"/>
                <w:vertAlign w:val="superscript"/>
              </w:rPr>
            </w:pPr>
            <w:r w:rsidRPr="00D823F4">
              <w:rPr>
                <w:rFonts w:ascii="Arial" w:hAnsi="Arial" w:cs="Arial"/>
                <w:i/>
                <w:iCs/>
                <w:color w:val="000000"/>
                <w:vertAlign w:val="superscript"/>
              </w:rPr>
              <w:t>страховой номер индивидуального лицевого счета</w:t>
            </w:r>
          </w:p>
        </w:tc>
      </w:tr>
      <w:tr w:rsidR="00D823F4" w:rsidRPr="00D823F4" w14:paraId="7995792B" w14:textId="77777777" w:rsidTr="00D823F4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6557F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ACFDC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F64D03D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i/>
                <w:iCs/>
                <w:color w:val="000000"/>
                <w:vertAlign w:val="superscript"/>
              </w:rPr>
            </w:pPr>
            <w:r w:rsidRPr="00D823F4">
              <w:rPr>
                <w:rFonts w:ascii="Arial" w:hAnsi="Arial" w:cs="Arial"/>
                <w:i/>
                <w:iCs/>
                <w:color w:val="000000"/>
                <w:vertAlign w:val="superscript"/>
              </w:rPr>
              <w:t> </w:t>
            </w:r>
          </w:p>
        </w:tc>
      </w:tr>
      <w:tr w:rsidR="00D823F4" w:rsidRPr="00D823F4" w14:paraId="7FB2D433" w14:textId="77777777" w:rsidTr="00D823F4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662A0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285A4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DC59C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i/>
                <w:iCs/>
                <w:color w:val="000000"/>
                <w:vertAlign w:val="superscript"/>
              </w:rPr>
            </w:pPr>
            <w:r w:rsidRPr="00D823F4">
              <w:rPr>
                <w:rFonts w:ascii="Arial" w:hAnsi="Arial" w:cs="Arial"/>
                <w:i/>
                <w:iCs/>
                <w:color w:val="000000"/>
                <w:vertAlign w:val="superscript"/>
              </w:rPr>
              <w:t>адрес регистрации по месту жительства (месту пребывания)</w:t>
            </w:r>
          </w:p>
        </w:tc>
      </w:tr>
      <w:tr w:rsidR="00D823F4" w:rsidRPr="00D823F4" w14:paraId="287C9462" w14:textId="77777777" w:rsidTr="00D823F4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3A343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B0931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33CA46B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i/>
                <w:iCs/>
                <w:color w:val="000000"/>
                <w:vertAlign w:val="superscript"/>
              </w:rPr>
            </w:pPr>
            <w:r w:rsidRPr="00D823F4">
              <w:rPr>
                <w:rFonts w:ascii="Arial" w:hAnsi="Arial" w:cs="Arial"/>
                <w:i/>
                <w:iCs/>
                <w:color w:val="000000"/>
                <w:vertAlign w:val="superscript"/>
              </w:rPr>
              <w:t> </w:t>
            </w:r>
          </w:p>
        </w:tc>
      </w:tr>
      <w:tr w:rsidR="00D823F4" w:rsidRPr="00D823F4" w14:paraId="44419968" w14:textId="77777777" w:rsidTr="00D823F4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4293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EC7A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7CD73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i/>
                <w:iCs/>
                <w:color w:val="000000"/>
                <w:vertAlign w:val="superscript"/>
              </w:rPr>
            </w:pPr>
            <w:r w:rsidRPr="00D823F4">
              <w:rPr>
                <w:rFonts w:ascii="Arial" w:hAnsi="Arial" w:cs="Arial"/>
                <w:i/>
                <w:iCs/>
                <w:color w:val="000000"/>
                <w:vertAlign w:val="superscript"/>
              </w:rPr>
              <w:t>адрес фактического проживания</w:t>
            </w:r>
          </w:p>
        </w:tc>
      </w:tr>
      <w:tr w:rsidR="00D823F4" w:rsidRPr="00D823F4" w14:paraId="677474D3" w14:textId="77777777" w:rsidTr="005F20B6">
        <w:trPr>
          <w:trHeight w:val="5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0273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BD2F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20791E3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i/>
                <w:iCs/>
                <w:color w:val="000000"/>
                <w:vertAlign w:val="superscript"/>
              </w:rPr>
            </w:pPr>
            <w:r w:rsidRPr="00D823F4">
              <w:rPr>
                <w:rFonts w:ascii="Arial" w:hAnsi="Arial" w:cs="Arial"/>
                <w:i/>
                <w:iCs/>
                <w:color w:val="000000"/>
                <w:vertAlign w:val="superscript"/>
              </w:rPr>
              <w:t> </w:t>
            </w:r>
          </w:p>
        </w:tc>
      </w:tr>
      <w:tr w:rsidR="00D823F4" w:rsidRPr="00D823F4" w14:paraId="16CCE88D" w14:textId="77777777" w:rsidTr="00BB58A2">
        <w:trPr>
          <w:trHeight w:val="3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A7CD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6BEB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4E75F" w14:textId="77777777" w:rsidR="00D823F4" w:rsidRPr="00D823F4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i/>
                <w:iCs/>
                <w:color w:val="000000"/>
                <w:vertAlign w:val="superscript"/>
              </w:rPr>
            </w:pPr>
            <w:r w:rsidRPr="00D823F4">
              <w:rPr>
                <w:rFonts w:ascii="Arial" w:hAnsi="Arial" w:cs="Arial"/>
                <w:i/>
                <w:iCs/>
                <w:color w:val="000000"/>
                <w:vertAlign w:val="superscript"/>
              </w:rPr>
              <w:t>контактный телефон, адрес электронной почты (при наличии)</w:t>
            </w:r>
          </w:p>
        </w:tc>
      </w:tr>
    </w:tbl>
    <w:p w14:paraId="46B961CC" w14:textId="77777777" w:rsidR="00563AE9" w:rsidRPr="006A393A" w:rsidRDefault="00563AE9" w:rsidP="00C61B70">
      <w:pPr>
        <w:pStyle w:val="ConsPlusNormal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86E93CF" w14:textId="77777777" w:rsidR="004852AB" w:rsidRDefault="004852AB" w:rsidP="00C61B70">
      <w:pPr>
        <w:pStyle w:val="ConsPlusNormal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FB7BFD" w14:textId="6E74420B" w:rsidR="00563AE9" w:rsidRDefault="00563AE9" w:rsidP="00C61B70">
      <w:pPr>
        <w:pStyle w:val="ConsPlusNormal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852AB">
        <w:rPr>
          <w:rFonts w:ascii="Arial" w:hAnsi="Arial" w:cs="Arial"/>
          <w:b/>
          <w:bCs/>
          <w:sz w:val="24"/>
          <w:szCs w:val="24"/>
        </w:rPr>
        <w:t>Подписи сторон:</w:t>
      </w:r>
    </w:p>
    <w:p w14:paraId="7D16A358" w14:textId="77777777" w:rsidR="006A393A" w:rsidRPr="004852AB" w:rsidRDefault="006A393A" w:rsidP="00C61B70">
      <w:pPr>
        <w:pStyle w:val="ConsPlusNormal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14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7"/>
        <w:gridCol w:w="775"/>
        <w:gridCol w:w="72"/>
        <w:gridCol w:w="3980"/>
      </w:tblGrid>
      <w:tr w:rsidR="006A393A" w:rsidRPr="002D6D90" w14:paraId="27F431A8" w14:textId="77777777" w:rsidTr="005C406B">
        <w:trPr>
          <w:trHeight w:val="14"/>
        </w:trPr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021121" w14:textId="71D4F1BA" w:rsidR="00563AE9" w:rsidRPr="002D6D90" w:rsidRDefault="009A62DC" w:rsidP="00C61B70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Зверев Ю.А.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7F89A" w14:textId="77777777" w:rsidR="00563AE9" w:rsidRPr="002D6D90" w:rsidRDefault="00563AE9" w:rsidP="00C61B70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E90F14" w14:textId="77777777" w:rsidR="00563AE9" w:rsidRPr="002D6D90" w:rsidRDefault="00563AE9" w:rsidP="00C61B70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06B" w:rsidRPr="002D6D90" w14:paraId="7E7C547B" w14:textId="77777777" w:rsidTr="005C406B">
        <w:tblPrEx>
          <w:tblBorders>
            <w:insideH w:val="none" w:sz="0" w:space="0" w:color="auto"/>
          </w:tblBorders>
        </w:tblPrEx>
        <w:trPr>
          <w:trHeight w:val="39"/>
        </w:trPr>
        <w:tc>
          <w:tcPr>
            <w:tcW w:w="4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21C722" w14:textId="09E056DE" w:rsidR="00563AE9" w:rsidRPr="009A62DC" w:rsidRDefault="00563AE9" w:rsidP="00C61B70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14:paraId="50E139AB" w14:textId="77777777" w:rsidR="00563AE9" w:rsidRPr="002D6D90" w:rsidRDefault="00563AE9" w:rsidP="00C61B70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6E388C" w14:textId="77777777" w:rsidR="00563AE9" w:rsidRPr="00187EBC" w:rsidRDefault="00563AE9" w:rsidP="00C61B70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vertAlign w:val="superscript"/>
              </w:rPr>
            </w:pPr>
            <w:r w:rsidRPr="00187EBC">
              <w:rPr>
                <w:rFonts w:ascii="Arial" w:hAnsi="Arial" w:cs="Arial"/>
                <w:i/>
                <w:iCs/>
                <w:sz w:val="20"/>
                <w:vertAlign w:val="superscript"/>
              </w:rPr>
              <w:t>(подпись застрахованного лица)</w:t>
            </w:r>
          </w:p>
        </w:tc>
      </w:tr>
      <w:tr w:rsidR="00563AE9" w:rsidRPr="002D6D90" w14:paraId="03DBEFEF" w14:textId="77777777" w:rsidTr="005C406B">
        <w:tblPrEx>
          <w:tblBorders>
            <w:insideH w:val="none" w:sz="0" w:space="0" w:color="auto"/>
          </w:tblBorders>
        </w:tblPrEx>
        <w:trPr>
          <w:trHeight w:val="14"/>
        </w:trPr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</w:tcPr>
          <w:p w14:paraId="3BEC0947" w14:textId="50C6685A" w:rsidR="00563AE9" w:rsidRPr="002D6D90" w:rsidRDefault="00563AE9" w:rsidP="00C61B70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D90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14:paraId="692CC15B" w14:textId="77777777" w:rsidR="00563AE9" w:rsidRPr="002D6D90" w:rsidRDefault="00563AE9" w:rsidP="00C61B70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2B4B8" w14:textId="77777777" w:rsidR="00563AE9" w:rsidRPr="002D6D90" w:rsidRDefault="00563AE9" w:rsidP="00C61B70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5FF9BA" w14:textId="1C6268B9" w:rsidR="00CD2AB8" w:rsidRDefault="00CD2AB8" w:rsidP="00C61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 w:rsidR="00CD2AB8" w:rsidSect="0014691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3C50D" w14:textId="77777777" w:rsidR="00E9317D" w:rsidRDefault="00E9317D" w:rsidP="003D2595">
      <w:r>
        <w:separator/>
      </w:r>
    </w:p>
  </w:endnote>
  <w:endnote w:type="continuationSeparator" w:id="0">
    <w:p w14:paraId="6B98B6A1" w14:textId="77777777" w:rsidR="00E9317D" w:rsidRDefault="00E9317D" w:rsidP="003D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B3D36" w14:textId="77777777" w:rsidR="00E9317D" w:rsidRDefault="00E9317D" w:rsidP="003D2595">
      <w:r>
        <w:separator/>
      </w:r>
    </w:p>
  </w:footnote>
  <w:footnote w:type="continuationSeparator" w:id="0">
    <w:p w14:paraId="1C238DFD" w14:textId="77777777" w:rsidR="00E9317D" w:rsidRDefault="00E9317D" w:rsidP="003D2595">
      <w:r>
        <w:continuationSeparator/>
      </w:r>
    </w:p>
  </w:footnote>
  <w:footnote w:id="1">
    <w:p w14:paraId="63934ADD" w14:textId="110D85E4" w:rsidR="003D2595" w:rsidRPr="000D61A7" w:rsidRDefault="003D2595">
      <w:pPr>
        <w:pStyle w:val="a6"/>
        <w:rPr>
          <w:rFonts w:ascii="Arial" w:hAnsi="Arial" w:cs="Arial"/>
          <w:sz w:val="24"/>
          <w:szCs w:val="24"/>
        </w:rPr>
      </w:pPr>
      <w:r w:rsidRPr="000D61A7">
        <w:rPr>
          <w:rStyle w:val="a8"/>
          <w:rFonts w:ascii="Arial" w:hAnsi="Arial" w:cs="Arial"/>
          <w:sz w:val="24"/>
          <w:szCs w:val="24"/>
        </w:rPr>
        <w:footnoteRef/>
      </w:r>
      <w:r w:rsidRPr="000D61A7">
        <w:rPr>
          <w:rFonts w:ascii="Arial" w:hAnsi="Arial" w:cs="Arial"/>
          <w:sz w:val="24"/>
          <w:szCs w:val="24"/>
        </w:rPr>
        <w:t xml:space="preserve"> Пункт заполняется по решению застрахованного лица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0BF"/>
    <w:multiLevelType w:val="hybridMultilevel"/>
    <w:tmpl w:val="50D2E03A"/>
    <w:lvl w:ilvl="0" w:tplc="2DB4B43C">
      <w:start w:val="1"/>
      <w:numFmt w:val="russianLower"/>
      <w:suff w:val="space"/>
      <w:lvlText w:val="%1)"/>
      <w:lvlJc w:val="left"/>
      <w:pPr>
        <w:ind w:left="1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5633B"/>
    <w:multiLevelType w:val="hybridMultilevel"/>
    <w:tmpl w:val="2EBA2600"/>
    <w:lvl w:ilvl="0" w:tplc="055CE94E">
      <w:start w:val="1"/>
      <w:numFmt w:val="decimal"/>
      <w:suff w:val="space"/>
      <w:lvlText w:val="8.%1."/>
      <w:lvlJc w:val="left"/>
      <w:pPr>
        <w:ind w:left="3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21831"/>
    <w:multiLevelType w:val="hybridMultilevel"/>
    <w:tmpl w:val="7BEA5F18"/>
    <w:lvl w:ilvl="0" w:tplc="C3504EB6">
      <w:start w:val="1"/>
      <w:numFmt w:val="decimal"/>
      <w:suff w:val="space"/>
      <w:lvlText w:val="7.%1.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F79CD"/>
    <w:multiLevelType w:val="hybridMultilevel"/>
    <w:tmpl w:val="F474C742"/>
    <w:lvl w:ilvl="0" w:tplc="962C9E08">
      <w:start w:val="1"/>
      <w:numFmt w:val="decimal"/>
      <w:suff w:val="space"/>
      <w:lvlText w:val="10.%1."/>
      <w:lvlJc w:val="left"/>
      <w:pPr>
        <w:ind w:left="31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219A7"/>
    <w:multiLevelType w:val="hybridMultilevel"/>
    <w:tmpl w:val="FEB6593C"/>
    <w:lvl w:ilvl="0" w:tplc="4808C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B66CA"/>
    <w:multiLevelType w:val="hybridMultilevel"/>
    <w:tmpl w:val="27AAECF2"/>
    <w:lvl w:ilvl="0" w:tplc="C054FF48">
      <w:start w:val="1"/>
      <w:numFmt w:val="decimal"/>
      <w:suff w:val="space"/>
      <w:lvlText w:val="5.%1.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C4032"/>
    <w:multiLevelType w:val="hybridMultilevel"/>
    <w:tmpl w:val="F002078C"/>
    <w:lvl w:ilvl="0" w:tplc="D826B3C4">
      <w:start w:val="1"/>
      <w:numFmt w:val="russianLower"/>
      <w:suff w:val="space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C1667"/>
    <w:multiLevelType w:val="hybridMultilevel"/>
    <w:tmpl w:val="30860AD2"/>
    <w:lvl w:ilvl="0" w:tplc="AAECD33C">
      <w:start w:val="1"/>
      <w:numFmt w:val="decimal"/>
      <w:suff w:val="space"/>
      <w:lvlText w:val="4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60C71"/>
    <w:multiLevelType w:val="multilevel"/>
    <w:tmpl w:val="A5E6DF94"/>
    <w:lvl w:ilvl="0">
      <w:start w:val="1"/>
      <w:numFmt w:val="upperRoman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 w15:restartNumberingAfterBreak="0">
    <w:nsid w:val="1EEC74FB"/>
    <w:multiLevelType w:val="hybridMultilevel"/>
    <w:tmpl w:val="4798F192"/>
    <w:lvl w:ilvl="0" w:tplc="1DF6AD12">
      <w:start w:val="1"/>
      <w:numFmt w:val="russianLower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538F1"/>
    <w:multiLevelType w:val="hybridMultilevel"/>
    <w:tmpl w:val="60425102"/>
    <w:lvl w:ilvl="0" w:tplc="457E5E3A">
      <w:start w:val="1"/>
      <w:numFmt w:val="decimal"/>
      <w:suff w:val="space"/>
      <w:lvlText w:val="6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D6D21"/>
    <w:multiLevelType w:val="hybridMultilevel"/>
    <w:tmpl w:val="FA88D108"/>
    <w:lvl w:ilvl="0" w:tplc="6310D8C8">
      <w:start w:val="1"/>
      <w:numFmt w:val="decimal"/>
      <w:lvlText w:val="3.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75E2DCE6">
      <w:start w:val="1"/>
      <w:numFmt w:val="decimal"/>
      <w:suff w:val="space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9533C"/>
    <w:multiLevelType w:val="hybridMultilevel"/>
    <w:tmpl w:val="D3980E54"/>
    <w:lvl w:ilvl="0" w:tplc="6926737A">
      <w:start w:val="1"/>
      <w:numFmt w:val="russianLow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434A0"/>
    <w:multiLevelType w:val="hybridMultilevel"/>
    <w:tmpl w:val="3F842B7E"/>
    <w:lvl w:ilvl="0" w:tplc="D400827E">
      <w:start w:val="1"/>
      <w:numFmt w:val="russianLower"/>
      <w:suff w:val="space"/>
      <w:lvlText w:val="%1)"/>
      <w:lvlJc w:val="left"/>
      <w:pPr>
        <w:ind w:left="21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91324"/>
    <w:multiLevelType w:val="hybridMultilevel"/>
    <w:tmpl w:val="02D4C9B2"/>
    <w:lvl w:ilvl="0" w:tplc="D884BF90">
      <w:start w:val="1"/>
      <w:numFmt w:val="decimal"/>
      <w:suff w:val="space"/>
      <w:lvlText w:val="9.%1.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24426"/>
    <w:multiLevelType w:val="hybridMultilevel"/>
    <w:tmpl w:val="5F8033AC"/>
    <w:lvl w:ilvl="0" w:tplc="6D303402">
      <w:start w:val="1"/>
      <w:numFmt w:val="decimal"/>
      <w:suff w:val="space"/>
      <w:lvlText w:val="2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325E3"/>
    <w:multiLevelType w:val="hybridMultilevel"/>
    <w:tmpl w:val="77D8F854"/>
    <w:lvl w:ilvl="0" w:tplc="0DC2362C">
      <w:start w:val="1"/>
      <w:numFmt w:val="russianLower"/>
      <w:suff w:val="space"/>
      <w:lvlText w:val="%1)"/>
      <w:lvlJc w:val="left"/>
      <w:pPr>
        <w:ind w:left="1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E45A8"/>
    <w:multiLevelType w:val="hybridMultilevel"/>
    <w:tmpl w:val="78FA81B4"/>
    <w:lvl w:ilvl="0" w:tplc="8F508A9E">
      <w:start w:val="1"/>
      <w:numFmt w:val="decimal"/>
      <w:suff w:val="space"/>
      <w:lvlText w:val="1.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161E2"/>
    <w:multiLevelType w:val="hybridMultilevel"/>
    <w:tmpl w:val="C760687A"/>
    <w:lvl w:ilvl="0" w:tplc="841A55EE">
      <w:start w:val="1"/>
      <w:numFmt w:val="russianLower"/>
      <w:suff w:val="space"/>
      <w:lvlText w:val="%1)"/>
      <w:lvlJc w:val="left"/>
      <w:pPr>
        <w:ind w:left="3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4"/>
  </w:num>
  <w:num w:numId="4">
    <w:abstractNumId w:val="15"/>
  </w:num>
  <w:num w:numId="5">
    <w:abstractNumId w:val="12"/>
  </w:num>
  <w:num w:numId="6">
    <w:abstractNumId w:val="0"/>
  </w:num>
  <w:num w:numId="7">
    <w:abstractNumId w:val="16"/>
  </w:num>
  <w:num w:numId="8">
    <w:abstractNumId w:val="13"/>
  </w:num>
  <w:num w:numId="9">
    <w:abstractNumId w:val="11"/>
  </w:num>
  <w:num w:numId="10">
    <w:abstractNumId w:val="9"/>
  </w:num>
  <w:num w:numId="11">
    <w:abstractNumId w:val="7"/>
  </w:num>
  <w:num w:numId="12">
    <w:abstractNumId w:val="10"/>
  </w:num>
  <w:num w:numId="13">
    <w:abstractNumId w:val="5"/>
  </w:num>
  <w:num w:numId="14">
    <w:abstractNumId w:val="6"/>
  </w:num>
  <w:num w:numId="15">
    <w:abstractNumId w:val="2"/>
  </w:num>
  <w:num w:numId="16">
    <w:abstractNumId w:val="1"/>
  </w:num>
  <w:num w:numId="17">
    <w:abstractNumId w:val="14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E9"/>
    <w:rsid w:val="00033643"/>
    <w:rsid w:val="000811D2"/>
    <w:rsid w:val="00085D0C"/>
    <w:rsid w:val="000C40B8"/>
    <w:rsid w:val="000D61A7"/>
    <w:rsid w:val="0011208B"/>
    <w:rsid w:val="001316BE"/>
    <w:rsid w:val="00145143"/>
    <w:rsid w:val="0014691E"/>
    <w:rsid w:val="00163D1A"/>
    <w:rsid w:val="00172808"/>
    <w:rsid w:val="00187EBC"/>
    <w:rsid w:val="001A3246"/>
    <w:rsid w:val="00200F8F"/>
    <w:rsid w:val="002102A3"/>
    <w:rsid w:val="002519D9"/>
    <w:rsid w:val="002B1637"/>
    <w:rsid w:val="002D6D90"/>
    <w:rsid w:val="00321081"/>
    <w:rsid w:val="00375BCA"/>
    <w:rsid w:val="003C3BFD"/>
    <w:rsid w:val="003D2595"/>
    <w:rsid w:val="003F5867"/>
    <w:rsid w:val="00423DF1"/>
    <w:rsid w:val="004437EC"/>
    <w:rsid w:val="00453B45"/>
    <w:rsid w:val="0045511C"/>
    <w:rsid w:val="004852AB"/>
    <w:rsid w:val="004F621C"/>
    <w:rsid w:val="005009F4"/>
    <w:rsid w:val="00515F70"/>
    <w:rsid w:val="00555291"/>
    <w:rsid w:val="00563AE9"/>
    <w:rsid w:val="00573E5A"/>
    <w:rsid w:val="00587707"/>
    <w:rsid w:val="005C406B"/>
    <w:rsid w:val="005F20B6"/>
    <w:rsid w:val="00601CA9"/>
    <w:rsid w:val="0060457D"/>
    <w:rsid w:val="00621282"/>
    <w:rsid w:val="0064784E"/>
    <w:rsid w:val="006A393A"/>
    <w:rsid w:val="006B4A1D"/>
    <w:rsid w:val="006E7678"/>
    <w:rsid w:val="00743EFF"/>
    <w:rsid w:val="007D59FC"/>
    <w:rsid w:val="007F0CFD"/>
    <w:rsid w:val="007F4214"/>
    <w:rsid w:val="007F5A06"/>
    <w:rsid w:val="00801A6C"/>
    <w:rsid w:val="00840548"/>
    <w:rsid w:val="00884AC2"/>
    <w:rsid w:val="008A0546"/>
    <w:rsid w:val="008B161E"/>
    <w:rsid w:val="008C6D0F"/>
    <w:rsid w:val="009A62DC"/>
    <w:rsid w:val="00AF6D37"/>
    <w:rsid w:val="00B0049D"/>
    <w:rsid w:val="00B32EE5"/>
    <w:rsid w:val="00BB58A2"/>
    <w:rsid w:val="00BE783D"/>
    <w:rsid w:val="00C209E0"/>
    <w:rsid w:val="00C52DE2"/>
    <w:rsid w:val="00C61B70"/>
    <w:rsid w:val="00C653E8"/>
    <w:rsid w:val="00C7224E"/>
    <w:rsid w:val="00CB2856"/>
    <w:rsid w:val="00CD2AB8"/>
    <w:rsid w:val="00CF1A79"/>
    <w:rsid w:val="00D019D1"/>
    <w:rsid w:val="00D823F4"/>
    <w:rsid w:val="00DE2B5F"/>
    <w:rsid w:val="00E243BE"/>
    <w:rsid w:val="00E45485"/>
    <w:rsid w:val="00E63519"/>
    <w:rsid w:val="00E9317D"/>
    <w:rsid w:val="00EC343A"/>
    <w:rsid w:val="00F00CDF"/>
    <w:rsid w:val="00F337CB"/>
    <w:rsid w:val="00F80649"/>
    <w:rsid w:val="00F969B2"/>
    <w:rsid w:val="00FB1C44"/>
    <w:rsid w:val="00F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99C0"/>
  <w15:chartTrackingRefBased/>
  <w15:docId w15:val="{B2A1B286-2FD6-4D0B-AAFA-EFF6B28A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C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3A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3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3A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604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C653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53E8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3D2595"/>
  </w:style>
  <w:style w:type="character" w:customStyle="1" w:styleId="a7">
    <w:name w:val="Текст сноски Знак"/>
    <w:basedOn w:val="a0"/>
    <w:link w:val="a6"/>
    <w:uiPriority w:val="99"/>
    <w:semiHidden/>
    <w:rsid w:val="003D259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D2595"/>
    <w:rPr>
      <w:vertAlign w:val="superscript"/>
    </w:rPr>
  </w:style>
  <w:style w:type="paragraph" w:styleId="a9">
    <w:name w:val="No Spacing"/>
    <w:uiPriority w:val="1"/>
    <w:qFormat/>
    <w:rsid w:val="007F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B98425EEF36FCB9746E463A0391C2588FE1555D60805F7893578658BDCD3284043BF5505DA7B49881E3C4E84OCi3I" TargetMode="External"/><Relationship Id="rId13" Type="http://schemas.openxmlformats.org/officeDocument/2006/relationships/hyperlink" Target="consultantplus://offline/ref=43B98425EEF36FCB9746E463A0391C2588FE1951D30505F7893578658BDCD3284043BF5505DA7B49881E3C4E84OCi3I" TargetMode="External"/><Relationship Id="rId18" Type="http://schemas.openxmlformats.org/officeDocument/2006/relationships/hyperlink" Target="consultantplus://offline/ref=43B98425EEF36FCB9746E463A0391C2588FE1555D60805F7893578658BDCD3284043BF5505DA7B49881E3C4E84OCi3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3B98425EEF36FCB9746E463A0391C2588FE1555D60805F7893578658BDCD3285243E75906DB674A890B6A1FC19F85B22D09EC0BDE42C5B6OAi2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3B98425EEF36FCB9746E463A0391C2588FD1455D50005F7893578658BDCD3284043BF5505DA7B49881E3C4E84OCi3I" TargetMode="External"/><Relationship Id="rId17" Type="http://schemas.openxmlformats.org/officeDocument/2006/relationships/hyperlink" Target="consultantplus://offline/ref=43B98425EEF36FCB9746E463A0391C2588FD1455D50005F7893578658BDCD3284043BF5505DA7B49881E3C4E84OCi3I" TargetMode="External"/><Relationship Id="rId25" Type="http://schemas.openxmlformats.org/officeDocument/2006/relationships/hyperlink" Target="consultantplus://offline/ref=43B98425EEF36FCB9746E463A0391C2588FE1555D60805F7893578658BDCD3285243E75900DA6243DE517A1B88C988AF2C15F30BC041OCiC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B98425EEF36FCB9746E463A0391C2588FD1455D50205F7893578658BDCD3284043BF5505DA7B49881E3C4E84OCi3I" TargetMode="External"/><Relationship Id="rId20" Type="http://schemas.openxmlformats.org/officeDocument/2006/relationships/hyperlink" Target="consultantplus://offline/ref=43B98425EEF36FCB9746E463A0391C2588FE1555D60805F7893578658BDCD3284043BF5505DA7B49881E3C4E84OCi3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B98425EEF36FCB9746E463A0391C2588FD1455D50005F7893578658BDCD3284043BF5505DA7B49881E3C4E84OCi3I" TargetMode="External"/><Relationship Id="rId24" Type="http://schemas.openxmlformats.org/officeDocument/2006/relationships/hyperlink" Target="consultantplus://offline/ref=43B98425EEF36FCB9746E463A0391C2588FE1951D30505F7893578658BDCD3285243E75906DA674F8E0B6A1FC19F85B22D09EC0BDE42C5B6OAi2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B98425EEF36FCB9746E463A0391C2588FE1555D60805F7893578658BDCD3284043BF5505DA7B49881E3C4E84OCi3I" TargetMode="External"/><Relationship Id="rId23" Type="http://schemas.openxmlformats.org/officeDocument/2006/relationships/hyperlink" Target="consultantplus://offline/ref=43B98425EEF36FCB9746E463A0391C258AFA1957D30405F7893578658BDCD3284043BF5505DA7B49881E3C4E84OCi3I" TargetMode="External"/><Relationship Id="rId10" Type="http://schemas.openxmlformats.org/officeDocument/2006/relationships/hyperlink" Target="consultantplus://offline/ref=43B98425EEF36FCB9746E463A0391C2588FD1455D50205F7893578658BDCD3284043BF5505DA7B49881E3C4E84OCi3I" TargetMode="External"/><Relationship Id="rId19" Type="http://schemas.openxmlformats.org/officeDocument/2006/relationships/hyperlink" Target="consultantplus://offline/ref=43B98425EEF36FCB9746E463A0391C2588FD1455D50205F7893578658BDCD3284043BF5505DA7B49881E3C4E84OCi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B98425EEF36FCB9746E463A0391C2588FE1555D60805F7893578658BDCD3284043BF5505DA7B49881E3C4E84OCi3I" TargetMode="External"/><Relationship Id="rId14" Type="http://schemas.openxmlformats.org/officeDocument/2006/relationships/hyperlink" Target="consultantplus://offline/ref=43B98425EEF36FCB9746E463A0391C2588FE1555D60805F7893578658BDCD3284043BF5505DA7B49881E3C4E84OCi3I" TargetMode="External"/><Relationship Id="rId22" Type="http://schemas.openxmlformats.org/officeDocument/2006/relationships/hyperlink" Target="consultantplus://offline/ref=43B98425EEF36FCB9746E463A0391C2588FE1555D60805F7893578658BDCD3285243E75904D36E1CDB446B4386CA96B02F09EF09C1O4i9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B01FB-2958-4ACC-B9F8-B8A91F88D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4357</Words>
  <Characters>24839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Скорикова Ангелина Александровна</cp:lastModifiedBy>
  <cp:revision>2</cp:revision>
  <dcterms:created xsi:type="dcterms:W3CDTF">2024-01-31T09:43:00Z</dcterms:created>
  <dcterms:modified xsi:type="dcterms:W3CDTF">2024-01-31T09:43:00Z</dcterms:modified>
</cp:coreProperties>
</file>