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3EB7" w14:textId="6B8C0908" w:rsidR="002708BD" w:rsidRPr="00411F75" w:rsidRDefault="002708BD" w:rsidP="00A8762B">
      <w:pPr>
        <w:spacing w:line="300" w:lineRule="auto"/>
        <w:contextualSpacing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A8762B">
      <w:pPr>
        <w:spacing w:line="300" w:lineRule="auto"/>
        <w:contextualSpacing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D09C4CD" w:rsidR="002708BD" w:rsidRPr="00411F75" w:rsidRDefault="005E5636" w:rsidP="005E5636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 w:rsidRPr="00B87855"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58C01EE4" w14:textId="1D6BAA61" w:rsidR="002708BD" w:rsidRPr="00411F75" w:rsidRDefault="002708BD" w:rsidP="00A8762B">
      <w:pPr>
        <w:spacing w:line="300" w:lineRule="auto"/>
        <w:contextualSpacing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123C19">
        <w:rPr>
          <w:sz w:val="28"/>
          <w:szCs w:val="28"/>
        </w:rPr>
        <w:t>_</w:t>
      </w:r>
    </w:p>
    <w:p w14:paraId="5D6DF861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p w14:paraId="6879FE77" w14:textId="77777777" w:rsidR="00740A3E" w:rsidRDefault="00740A3E" w:rsidP="00A8762B">
      <w:pPr>
        <w:spacing w:line="300" w:lineRule="auto"/>
        <w:contextualSpacing/>
        <w:jc w:val="center"/>
        <w:rPr>
          <w:b/>
          <w:sz w:val="28"/>
          <w:szCs w:val="28"/>
        </w:rPr>
      </w:pPr>
    </w:p>
    <w:p w14:paraId="1EEA94CA" w14:textId="77777777" w:rsidR="00740A3E" w:rsidRDefault="00740A3E" w:rsidP="00A8762B">
      <w:pPr>
        <w:spacing w:line="300" w:lineRule="auto"/>
        <w:contextualSpacing/>
        <w:jc w:val="center"/>
        <w:rPr>
          <w:b/>
          <w:sz w:val="28"/>
          <w:szCs w:val="28"/>
        </w:rPr>
      </w:pPr>
    </w:p>
    <w:p w14:paraId="61F0445B" w14:textId="2B23FE96" w:rsidR="00B936D8" w:rsidRDefault="00123C19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  <w:r w:rsidR="0084734C" w:rsidRPr="00411F75">
        <w:rPr>
          <w:b/>
          <w:sz w:val="28"/>
          <w:szCs w:val="28"/>
        </w:rPr>
        <w:t xml:space="preserve"> ВКЛАДЧИКА</w:t>
      </w:r>
      <w:r w:rsidR="002A2B94" w:rsidRPr="00411F75">
        <w:rPr>
          <w:b/>
          <w:sz w:val="28"/>
          <w:szCs w:val="28"/>
        </w:rPr>
        <w:t xml:space="preserve"> </w:t>
      </w:r>
    </w:p>
    <w:p w14:paraId="5326BE0C" w14:textId="63D5D5ED" w:rsidR="002708BD" w:rsidRPr="00411F75" w:rsidRDefault="002A2B94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 w:rsidR="00B936D8">
        <w:rPr>
          <w:b/>
          <w:sz w:val="28"/>
          <w:szCs w:val="28"/>
        </w:rPr>
        <w:t xml:space="preserve">ПРОВЕДЕНИИ </w:t>
      </w:r>
      <w:r w:rsidR="00F1760D">
        <w:rPr>
          <w:b/>
          <w:sz w:val="28"/>
          <w:szCs w:val="28"/>
        </w:rPr>
        <w:t>АКТУАРНОГО РАСЧЕТА</w:t>
      </w:r>
    </w:p>
    <w:p w14:paraId="1055A5D5" w14:textId="77777777" w:rsidR="002708BD" w:rsidRPr="00411F75" w:rsidRDefault="002708BD" w:rsidP="005E5636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542BF8D5" w14:textId="76838F82" w:rsidR="00B936D8" w:rsidRDefault="002A65B7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123C19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8B74E1">
        <w:rPr>
          <w:sz w:val="28"/>
          <w:szCs w:val="28"/>
        </w:rPr>
        <w:t>произвести актуарный расчет</w:t>
      </w:r>
      <w:r w:rsidR="008B74E1" w:rsidRPr="00123C19">
        <w:rPr>
          <w:sz w:val="28"/>
          <w:szCs w:val="28"/>
        </w:rPr>
        <w:t xml:space="preserve"> негосударственной пенсии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876122824"/>
          <w:placeholder>
            <w:docPart w:val="DefaultPlaceholder_-1854013439"/>
          </w:placeholder>
          <w:comboBox>
            <w:listItem w:displayText="работнику" w:value="ед.ч."/>
            <w:listItem w:displayText="работникам" w:value="мн.ч."/>
          </w:comboBox>
        </w:sdtPr>
        <w:sdtEndPr/>
        <w:sdtContent>
          <w:r w:rsidR="00C42029" w:rsidRPr="00C42029">
            <w:rPr>
              <w:sz w:val="28"/>
              <w:szCs w:val="28"/>
              <w:u w:val="single"/>
            </w:rPr>
            <w:t>работнику</w:t>
          </w:r>
        </w:sdtContent>
      </w:sdt>
      <w:r w:rsidR="00C42029">
        <w:rPr>
          <w:sz w:val="28"/>
          <w:szCs w:val="28"/>
          <w:vertAlign w:val="superscript"/>
        </w:rPr>
        <w:t>*</w:t>
      </w:r>
      <w:r w:rsidR="00637705">
        <w:rPr>
          <w:sz w:val="28"/>
          <w:szCs w:val="28"/>
          <w:vertAlign w:val="superscript"/>
        </w:rPr>
        <w:t xml:space="preserve"> </w:t>
      </w:r>
      <w:r w:rsidR="00B936D8">
        <w:rPr>
          <w:sz w:val="28"/>
          <w:szCs w:val="28"/>
        </w:rPr>
        <w:t xml:space="preserve">на основании </w:t>
      </w:r>
      <w:r w:rsidR="00123C19">
        <w:rPr>
          <w:sz w:val="28"/>
          <w:szCs w:val="28"/>
        </w:rPr>
        <w:t>предоставленных данных.</w:t>
      </w:r>
    </w:p>
    <w:p w14:paraId="44E63F36" w14:textId="77777777" w:rsidR="002708BD" w:rsidRPr="00411F75" w:rsidRDefault="002708BD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4D6A0D85" w14:textId="49A75C7A" w:rsidR="00123C19" w:rsidRDefault="00801E85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172641101"/>
          <w:placeholder>
            <w:docPart w:val="DefaultPlaceholder_-185401343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740A3E">
            <w:rPr>
              <w:sz w:val="28"/>
              <w:szCs w:val="28"/>
              <w:u w:val="single"/>
            </w:rPr>
            <w:t>Приложение</w:t>
          </w:r>
        </w:sdtContent>
      </w:sdt>
      <w:r w:rsidR="00FA34CB" w:rsidRPr="00411F75">
        <w:rPr>
          <w:sz w:val="28"/>
          <w:szCs w:val="28"/>
        </w:rPr>
        <w:t>:</w:t>
      </w:r>
      <w:r w:rsidR="00C42029">
        <w:rPr>
          <w:sz w:val="28"/>
          <w:szCs w:val="28"/>
          <w:vertAlign w:val="superscript"/>
        </w:rPr>
        <w:t>*</w:t>
      </w:r>
      <w:r w:rsidR="00B936D8">
        <w:rPr>
          <w:sz w:val="28"/>
          <w:szCs w:val="28"/>
        </w:rPr>
        <w:t xml:space="preserve"> </w:t>
      </w:r>
    </w:p>
    <w:p w14:paraId="5013CF5C" w14:textId="1804DB89" w:rsidR="00FA34CB" w:rsidRDefault="00123C19" w:rsidP="005E5636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36D8"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="00B936D8" w:rsidRPr="00123C19">
        <w:rPr>
          <w:sz w:val="28"/>
          <w:szCs w:val="28"/>
        </w:rPr>
        <w:t xml:space="preserve"> для проведения актуарного расчета негосударственной пенсии</w:t>
      </w:r>
      <w:r w:rsidR="00740A3E">
        <w:rPr>
          <w:sz w:val="28"/>
          <w:szCs w:val="28"/>
        </w:rPr>
        <w:t>.</w:t>
      </w:r>
    </w:p>
    <w:p w14:paraId="76D2D86B" w14:textId="77777777" w:rsidR="006D0130" w:rsidRPr="00411F75" w:rsidRDefault="006D0130" w:rsidP="005E5636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76501B48" w:rsidR="00C31029" w:rsidRPr="00411F75" w:rsidRDefault="001F68B0" w:rsidP="00A8762B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A8762B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A8762B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722A029" w14:textId="3D48F141" w:rsidR="00123C19" w:rsidRDefault="00123C19" w:rsidP="00A8762B">
      <w:pPr>
        <w:spacing w:line="300" w:lineRule="auto"/>
        <w:contextualSpacing/>
        <w:rPr>
          <w:szCs w:val="24"/>
        </w:rPr>
      </w:pPr>
    </w:p>
    <w:p w14:paraId="325C14CB" w14:textId="2D3BF5A2" w:rsidR="00123C19" w:rsidRPr="00123C19" w:rsidRDefault="00123C19" w:rsidP="00123C19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123C19">
        <w:rPr>
          <w:sz w:val="28"/>
          <w:szCs w:val="28"/>
        </w:rPr>
        <w:t>М.П.</w:t>
      </w:r>
    </w:p>
    <w:p w14:paraId="56265CCD" w14:textId="18C3177E" w:rsidR="00123C19" w:rsidRDefault="00123C19" w:rsidP="00123C19">
      <w:pPr>
        <w:rPr>
          <w:szCs w:val="24"/>
        </w:rPr>
      </w:pPr>
    </w:p>
    <w:p w14:paraId="0F68E949" w14:textId="77777777" w:rsidR="00123C19" w:rsidRPr="00123C19" w:rsidRDefault="00123C19" w:rsidP="00123C19">
      <w:pPr>
        <w:rPr>
          <w:szCs w:val="24"/>
        </w:rPr>
        <w:sectPr w:rsidR="00123C19" w:rsidRPr="00123C19" w:rsidSect="00FB5BD0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422B2ED" w14:textId="77777777" w:rsidR="00740A3E" w:rsidRPr="00411F75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</w:t>
      </w:r>
    </w:p>
    <w:p w14:paraId="02371461" w14:textId="77777777" w:rsidR="00740A3E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Запросу 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16157E65" w14:textId="77777777" w:rsidR="00740A3E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проведении актуарного расчета</w:t>
      </w:r>
    </w:p>
    <w:p w14:paraId="519EA22A" w14:textId="77777777" w:rsidR="00740A3E" w:rsidRPr="00411F75" w:rsidRDefault="00740A3E" w:rsidP="00740A3E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4DBFFBF3" w14:textId="77777777" w:rsidR="00740A3E" w:rsidRPr="00411F75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5931792F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A02ED18" w14:textId="77777777" w:rsidR="00740A3E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участников </w:t>
      </w:r>
      <w:r w:rsidRPr="00B936D8">
        <w:rPr>
          <w:rFonts w:cs="Times New Roman"/>
          <w:sz w:val="28"/>
          <w:szCs w:val="28"/>
        </w:rPr>
        <w:t>негосударст</w:t>
      </w:r>
      <w:r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</w:t>
      </w:r>
    </w:p>
    <w:p w14:paraId="3D4E9693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B936D8">
        <w:rPr>
          <w:rFonts w:cs="Times New Roman"/>
          <w:sz w:val="28"/>
          <w:szCs w:val="28"/>
        </w:rPr>
        <w:t>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</w:t>
      </w:r>
    </w:p>
    <w:p w14:paraId="0AF34B9D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417"/>
        <w:gridCol w:w="2126"/>
        <w:gridCol w:w="1701"/>
        <w:gridCol w:w="2268"/>
        <w:gridCol w:w="1843"/>
        <w:gridCol w:w="1985"/>
      </w:tblGrid>
      <w:tr w:rsidR="00740A3E" w:rsidRPr="00E352D6" w14:paraId="1DC14155" w14:textId="77777777" w:rsidTr="003277E4">
        <w:trPr>
          <w:trHeight w:val="20"/>
          <w:jc w:val="center"/>
        </w:trPr>
        <w:tc>
          <w:tcPr>
            <w:tcW w:w="562" w:type="dxa"/>
            <w:vAlign w:val="center"/>
          </w:tcPr>
          <w:p w14:paraId="32A88114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56CBB34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14:paraId="375672B0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1417" w:type="dxa"/>
            <w:vAlign w:val="center"/>
          </w:tcPr>
          <w:p w14:paraId="0A7A97A4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126" w:type="dxa"/>
            <w:vAlign w:val="center"/>
          </w:tcPr>
          <w:p w14:paraId="1C182FEB" w14:textId="3628F2E0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2"/>
            </w:r>
            <w:r w:rsidR="00A73DB4">
              <w:rPr>
                <w:rFonts w:cs="Times New Roman"/>
                <w:b/>
                <w:sz w:val="20"/>
                <w:szCs w:val="20"/>
              </w:rPr>
              <w:t>, мес.</w:t>
            </w:r>
          </w:p>
        </w:tc>
        <w:tc>
          <w:tcPr>
            <w:tcW w:w="1701" w:type="dxa"/>
            <w:vAlign w:val="center"/>
          </w:tcPr>
          <w:p w14:paraId="66F30CD5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выплаты</w:t>
            </w:r>
          </w:p>
        </w:tc>
        <w:tc>
          <w:tcPr>
            <w:tcW w:w="2268" w:type="dxa"/>
            <w:vAlign w:val="center"/>
          </w:tcPr>
          <w:p w14:paraId="154025A4" w14:textId="77777777" w:rsidR="00740A3E" w:rsidRPr="008D4AB4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1843" w:type="dxa"/>
            <w:vAlign w:val="center"/>
          </w:tcPr>
          <w:p w14:paraId="58F0CB62" w14:textId="77777777" w:rsidR="00740A3E" w:rsidRPr="00E352D6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1985" w:type="dxa"/>
          </w:tcPr>
          <w:p w14:paraId="28B76165" w14:textId="77777777" w:rsidR="00740A3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(месяц и год), с которой </w:t>
            </w:r>
          </w:p>
          <w:p w14:paraId="1E201DA9" w14:textId="77777777" w:rsidR="00740A3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планируется</w:t>
            </w:r>
          </w:p>
          <w:p w14:paraId="511E9830" w14:textId="62D90B9D" w:rsidR="00740A3E" w:rsidRPr="008D4AB4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назначение пенсии </w:t>
            </w:r>
          </w:p>
        </w:tc>
      </w:tr>
      <w:tr w:rsidR="00740A3E" w:rsidRPr="00E352D6" w14:paraId="3BB53DCC" w14:textId="77777777" w:rsidTr="003277E4">
        <w:trPr>
          <w:trHeight w:val="389"/>
          <w:jc w:val="center"/>
        </w:trPr>
        <w:tc>
          <w:tcPr>
            <w:tcW w:w="562" w:type="dxa"/>
            <w:vAlign w:val="center"/>
          </w:tcPr>
          <w:p w14:paraId="19F40FD4" w14:textId="77777777" w:rsidR="00740A3E" w:rsidRPr="004F280A" w:rsidRDefault="00740A3E" w:rsidP="003277E4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100976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47DEB7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96712500"/>
            <w:placeholder>
              <w:docPart w:val="B945BB72DC664E04864D589622CC583C"/>
            </w:placeholder>
            <w:showingPlcHdr/>
            <w:comboBox>
              <w:listItem w:value="Выберите элемент."/>
              <w:listItem w:displayText="ПС № 1" w:value="ПС № 1"/>
              <w:listItem w:displayText="ПС № 2" w:value="ПС № 2"/>
              <w:listItem w:displayText="ПС № 3" w:value="ПС № 3"/>
            </w:comboBox>
          </w:sdtPr>
          <w:sdtEndPr/>
          <w:sdtContent>
            <w:tc>
              <w:tcPr>
                <w:tcW w:w="1417" w:type="dxa"/>
                <w:vAlign w:val="center"/>
              </w:tcPr>
              <w:p w14:paraId="3537ED12" w14:textId="77777777" w:rsidR="00740A3E" w:rsidRPr="002C7199" w:rsidRDefault="00740A3E" w:rsidP="003277E4">
                <w:pPr>
                  <w:spacing w:line="300" w:lineRule="auto"/>
                  <w:contextualSpacing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3B5E79">
                  <w:rPr>
                    <w:rStyle w:val="ae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18381351"/>
            <w:placeholder>
              <w:docPart w:val="EF29097AD9904F43A59478303323A313"/>
            </w:placeholder>
            <w:showingPlcHdr/>
            <w:comboBox>
              <w:listItem w:value="Выберите элемент."/>
              <w:listItem w:displayText="Пожизненно" w:value="Пожизненно"/>
              <w:listItem w:displayText="12 месяцев" w:value="12 месяцев"/>
              <w:listItem w:displayText="60 месяцев" w:value="60 месяцев"/>
              <w:listItem w:displayText="120 месяцев" w:value="120 месяцев"/>
              <w:listItem w:displayText="До исчерпания средств" w:value="До исчерпания средств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3D8E962B" w14:textId="77777777" w:rsidR="00740A3E" w:rsidRPr="004F280A" w:rsidRDefault="00740A3E" w:rsidP="003277E4">
                <w:pPr>
                  <w:spacing w:line="300" w:lineRule="auto"/>
                  <w:contextualSpacing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3B5E79">
                  <w:rPr>
                    <w:rStyle w:val="ae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2080509818"/>
            <w:placeholder>
              <w:docPart w:val="0C960CA1DA5F402D9A310FB9A5F0BDAA"/>
            </w:placeholder>
            <w:showingPlcHdr/>
            <w:comboBox>
              <w:listItem w:value="Выберите элемент."/>
              <w:listItem w:displayText="Ежемесячно" w:value="Ежемесячно"/>
              <w:listItem w:displayText="Ежеквартально" w:value="Ежеквартально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2223C62A" w14:textId="77777777" w:rsidR="00740A3E" w:rsidRPr="004F280A" w:rsidRDefault="00740A3E" w:rsidP="003277E4">
                <w:pPr>
                  <w:spacing w:line="300" w:lineRule="auto"/>
                  <w:contextualSpacing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3B5E79">
                  <w:rPr>
                    <w:rStyle w:val="ae"/>
                  </w:rPr>
                  <w:t>Выберите элемент.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1760B3B" w14:textId="77777777" w:rsidR="00740A3E" w:rsidRPr="00E352D6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99A555" w14:textId="77777777" w:rsidR="00740A3E" w:rsidRPr="00E352D6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6891FB" w14:textId="77777777" w:rsidR="00740A3E" w:rsidRPr="00E352D6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3109F71" w14:textId="77777777" w:rsidR="00740A3E" w:rsidRPr="0084734C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1FC16DD9" w14:textId="77777777" w:rsidR="00740A3E" w:rsidRPr="0084734C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A9FCF5C" w14:textId="77777777" w:rsidR="00740A3E" w:rsidRDefault="00740A3E" w:rsidP="00740A3E">
      <w:pPr>
        <w:ind w:right="424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ab/>
        <w:t xml:space="preserve">       </w:t>
      </w:r>
      <w:r w:rsidRPr="00E5084E">
        <w:rPr>
          <w:rFonts w:cs="Times New Roman"/>
          <w:b/>
          <w:sz w:val="28"/>
          <w:szCs w:val="28"/>
        </w:rPr>
        <w:t>Ф.И.О.</w:t>
      </w:r>
    </w:p>
    <w:p w14:paraId="3FE2D8BC" w14:textId="77777777" w:rsidR="00740A3E" w:rsidRDefault="00740A3E" w:rsidP="00740A3E">
      <w:pPr>
        <w:spacing w:line="240" w:lineRule="auto"/>
        <w:ind w:right="424"/>
        <w:contextualSpacing/>
        <w:rPr>
          <w:rFonts w:cs="Times New Roman"/>
          <w:b/>
          <w:sz w:val="28"/>
          <w:szCs w:val="28"/>
        </w:rPr>
      </w:pPr>
    </w:p>
    <w:p w14:paraId="7CA175BE" w14:textId="77777777" w:rsidR="00740A3E" w:rsidRPr="00E5084E" w:rsidRDefault="00740A3E" w:rsidP="00740A3E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E5084E">
        <w:rPr>
          <w:rFonts w:cs="Times New Roman"/>
          <w:sz w:val="28"/>
          <w:szCs w:val="28"/>
        </w:rPr>
        <w:t>М.П.</w:t>
      </w:r>
    </w:p>
    <w:p w14:paraId="462BDDFE" w14:textId="040D7DFA" w:rsidR="00F10C3F" w:rsidRDefault="00F10C3F">
      <w:pPr>
        <w:rPr>
          <w:szCs w:val="24"/>
        </w:rPr>
        <w:sectPr w:rsidR="00F10C3F" w:rsidSect="00F10C3F">
          <w:footerReference w:type="default" r:id="rId9"/>
          <w:footnotePr>
            <w:numRestart w:val="eachPage"/>
          </w:footnotePr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326B301" w14:textId="65E73BAB" w:rsidR="00F10C3F" w:rsidRDefault="00F10C3F">
      <w:pPr>
        <w:rPr>
          <w:szCs w:val="24"/>
        </w:rPr>
      </w:pPr>
    </w:p>
    <w:p w14:paraId="0D93479E" w14:textId="77777777" w:rsidR="00F10C3F" w:rsidRPr="00F10C3F" w:rsidRDefault="00F10C3F" w:rsidP="00F10C3F">
      <w:pPr>
        <w:spacing w:line="300" w:lineRule="auto"/>
        <w:contextualSpacing/>
        <w:jc w:val="center"/>
        <w:rPr>
          <w:i/>
          <w:sz w:val="28"/>
          <w:szCs w:val="28"/>
        </w:rPr>
      </w:pPr>
      <w:r w:rsidRPr="00F10C3F">
        <w:rPr>
          <w:i/>
          <w:sz w:val="28"/>
          <w:szCs w:val="28"/>
        </w:rPr>
        <w:t>[НА БЛАНКЕ ОРГАНИЗАЦИИ]</w:t>
      </w:r>
    </w:p>
    <w:p w14:paraId="662F3DC8" w14:textId="77777777" w:rsidR="00F10C3F" w:rsidRPr="00411F75" w:rsidRDefault="00F10C3F" w:rsidP="00F10C3F">
      <w:pPr>
        <w:spacing w:line="300" w:lineRule="auto"/>
        <w:contextualSpacing/>
        <w:jc w:val="center"/>
        <w:rPr>
          <w:sz w:val="28"/>
          <w:szCs w:val="28"/>
        </w:rPr>
      </w:pPr>
    </w:p>
    <w:p w14:paraId="3D620323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741F3B9D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6D3EF76F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23A751D7" w14:textId="77777777" w:rsidR="00F10C3F" w:rsidRPr="00411F75" w:rsidRDefault="00F10C3F" w:rsidP="00F10C3F">
      <w:pPr>
        <w:spacing w:line="300" w:lineRule="auto"/>
        <w:contextualSpacing/>
        <w:rPr>
          <w:b/>
          <w:sz w:val="28"/>
          <w:szCs w:val="28"/>
        </w:rPr>
      </w:pPr>
    </w:p>
    <w:p w14:paraId="64FB69F6" w14:textId="5314658E" w:rsidR="00F10C3F" w:rsidRPr="007D04DE" w:rsidRDefault="00F10C3F" w:rsidP="00F10C3F">
      <w:pPr>
        <w:spacing w:line="300" w:lineRule="auto"/>
        <w:contextualSpacing/>
        <w:rPr>
          <w:sz w:val="28"/>
          <w:szCs w:val="28"/>
        </w:rPr>
      </w:pPr>
      <w:r w:rsidRPr="007D04DE">
        <w:rPr>
          <w:sz w:val="28"/>
          <w:szCs w:val="28"/>
        </w:rPr>
        <w:t>Исх</w:t>
      </w:r>
      <w:r w:rsidRPr="007D04DE">
        <w:rPr>
          <w:color w:val="000000" w:themeColor="text1"/>
          <w:sz w:val="28"/>
          <w:szCs w:val="28"/>
        </w:rPr>
        <w:t xml:space="preserve">. № </w:t>
      </w:r>
      <w:r w:rsidRPr="007D04DE">
        <w:rPr>
          <w:color w:val="FF0000"/>
          <w:sz w:val="28"/>
          <w:szCs w:val="28"/>
        </w:rPr>
        <w:t xml:space="preserve">123 </w:t>
      </w:r>
      <w:r w:rsidRPr="007D04DE">
        <w:rPr>
          <w:sz w:val="28"/>
          <w:szCs w:val="28"/>
        </w:rPr>
        <w:t>от</w:t>
      </w:r>
      <w:r w:rsidRPr="007D04DE">
        <w:rPr>
          <w:color w:val="FF0000"/>
          <w:sz w:val="28"/>
          <w:szCs w:val="28"/>
        </w:rPr>
        <w:t xml:space="preserve"> 01.01.2025</w:t>
      </w:r>
    </w:p>
    <w:p w14:paraId="1C1CFFCD" w14:textId="77777777" w:rsidR="00F10C3F" w:rsidRPr="00411F75" w:rsidRDefault="00F10C3F" w:rsidP="00F10C3F">
      <w:pPr>
        <w:spacing w:line="300" w:lineRule="auto"/>
        <w:contextualSpacing/>
        <w:rPr>
          <w:b/>
          <w:sz w:val="28"/>
          <w:szCs w:val="28"/>
        </w:rPr>
      </w:pPr>
    </w:p>
    <w:p w14:paraId="1F8E1180" w14:textId="77777777" w:rsidR="00F10C3F" w:rsidRDefault="00F10C3F" w:rsidP="00F10C3F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  <w:r w:rsidRPr="00411F75">
        <w:rPr>
          <w:b/>
          <w:sz w:val="28"/>
          <w:szCs w:val="28"/>
        </w:rPr>
        <w:t xml:space="preserve"> ВКЛАДЧИКА </w:t>
      </w:r>
    </w:p>
    <w:p w14:paraId="28420D8E" w14:textId="70FC9C6C" w:rsidR="00F10C3F" w:rsidRPr="00411F75" w:rsidRDefault="00F10C3F" w:rsidP="00F10C3F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F1760D">
        <w:rPr>
          <w:b/>
          <w:sz w:val="28"/>
          <w:szCs w:val="28"/>
        </w:rPr>
        <w:t>АКТУАРНОГО РАСЧЕТА</w:t>
      </w:r>
    </w:p>
    <w:p w14:paraId="090EC0F4" w14:textId="77777777" w:rsidR="00F10C3F" w:rsidRPr="00411F75" w:rsidRDefault="00F10C3F" w:rsidP="00F10C3F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160D053E" w14:textId="281E374B" w:rsidR="00F10C3F" w:rsidRDefault="00DE22B7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DE22B7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C3990" wp14:editId="1859333C">
                <wp:simplePos x="0" y="0"/>
                <wp:positionH relativeFrom="margin">
                  <wp:posOffset>-2424844</wp:posOffset>
                </wp:positionH>
                <wp:positionV relativeFrom="margin">
                  <wp:posOffset>3910386</wp:posOffset>
                </wp:positionV>
                <wp:extent cx="10819896" cy="164930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72860">
                          <a:off x="0" y="0"/>
                          <a:ext cx="10819896" cy="164930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649C1" w14:textId="77777777" w:rsidR="00DE22B7" w:rsidRDefault="00DE22B7" w:rsidP="00DE22B7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FC39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0.95pt;margin-top:307.9pt;width:851.95pt;height:129.85pt;rotation:-3743351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" o:allowincell="f" filled="f" stroked="f">
                <v:stroke joinstyle="round"/>
                <o:lock v:ext="edit" shapetype="t"/>
                <v:textbox>
                  <w:txbxContent>
                    <w:p w14:paraId="3EB649C1" w14:textId="77777777" w:rsidR="00DE22B7" w:rsidRDefault="00DE22B7" w:rsidP="00DE22B7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C3F"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</w:t>
      </w:r>
      <w:r w:rsidR="00F10C3F" w:rsidRPr="007D04DE">
        <w:rPr>
          <w:sz w:val="28"/>
          <w:szCs w:val="28"/>
        </w:rPr>
        <w:t xml:space="preserve">№ </w:t>
      </w:r>
      <w:r w:rsidRPr="007D04DE">
        <w:rPr>
          <w:color w:val="FF0000"/>
          <w:sz w:val="28"/>
          <w:szCs w:val="28"/>
        </w:rPr>
        <w:t>1234</w:t>
      </w:r>
      <w:r w:rsidR="00F10C3F" w:rsidRPr="007D04DE">
        <w:rPr>
          <w:sz w:val="28"/>
          <w:szCs w:val="28"/>
        </w:rPr>
        <w:t xml:space="preserve"> от </w:t>
      </w:r>
      <w:r w:rsidRPr="007D04DE">
        <w:rPr>
          <w:color w:val="FF0000"/>
          <w:sz w:val="28"/>
          <w:szCs w:val="28"/>
        </w:rPr>
        <w:t>01.01.2000</w:t>
      </w:r>
      <w:r w:rsidR="00F10C3F" w:rsidRPr="007D04DE">
        <w:rPr>
          <w:sz w:val="28"/>
          <w:szCs w:val="28"/>
        </w:rPr>
        <w:t xml:space="preserve"> между НПФ «Профессиональный» (АО) и </w:t>
      </w:r>
      <w:r w:rsidR="00E305CD" w:rsidRPr="007D04DE">
        <w:rPr>
          <w:color w:val="FF0000"/>
          <w:sz w:val="28"/>
          <w:szCs w:val="28"/>
        </w:rPr>
        <w:t>ООО</w:t>
      </w:r>
      <w:r w:rsidR="00E305CD" w:rsidRPr="00EC1734">
        <w:rPr>
          <w:i/>
          <w:iCs/>
          <w:color w:val="FF0000"/>
          <w:sz w:val="28"/>
          <w:szCs w:val="28"/>
        </w:rPr>
        <w:t xml:space="preserve"> </w:t>
      </w:r>
      <w:r w:rsidR="00E305CD" w:rsidRPr="007D04DE">
        <w:rPr>
          <w:color w:val="FF0000"/>
          <w:sz w:val="28"/>
          <w:szCs w:val="28"/>
        </w:rPr>
        <w:t>«</w:t>
      </w:r>
      <w:r w:rsidR="00F40688" w:rsidRPr="007D04DE">
        <w:rPr>
          <w:color w:val="FF0000"/>
          <w:sz w:val="28"/>
          <w:szCs w:val="28"/>
        </w:rPr>
        <w:t>Ромашка</w:t>
      </w:r>
      <w:r w:rsidR="00E305CD" w:rsidRPr="007D04DE">
        <w:rPr>
          <w:color w:val="FF0000"/>
          <w:sz w:val="28"/>
          <w:szCs w:val="28"/>
        </w:rPr>
        <w:t>»</w:t>
      </w:r>
      <w:r w:rsidR="00F10C3F" w:rsidRPr="007D04DE">
        <w:rPr>
          <w:sz w:val="28"/>
          <w:szCs w:val="28"/>
        </w:rPr>
        <w:t xml:space="preserve"> прошу произвести актуарный расчет негосударственной пенсии</w:t>
      </w:r>
      <w:r w:rsidR="00F10C3F" w:rsidRPr="00123C19">
        <w:rPr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843077473"/>
          <w:placeholder>
            <w:docPart w:val="40BA9DF8B3C547EB81189EB006315848"/>
          </w:placeholder>
          <w:comboBox>
            <w:listItem w:displayText="работнику" w:value="ед.ч."/>
            <w:listItem w:displayText="работникам" w:value="мн.ч."/>
          </w:comboBox>
        </w:sdtPr>
        <w:sdtEndPr/>
        <w:sdtContent>
          <w:r w:rsidR="00F10C3F" w:rsidRPr="00D50A67">
            <w:rPr>
              <w:color w:val="FF0000"/>
              <w:sz w:val="28"/>
              <w:szCs w:val="28"/>
              <w:u w:val="single"/>
            </w:rPr>
            <w:t>работникам</w:t>
          </w:r>
        </w:sdtContent>
      </w:sdt>
      <w:r w:rsidR="00F10C3F" w:rsidRPr="00D50A67">
        <w:rPr>
          <w:color w:val="FF0000"/>
          <w:sz w:val="28"/>
          <w:szCs w:val="28"/>
          <w:vertAlign w:val="superscript"/>
        </w:rPr>
        <w:t>*</w:t>
      </w:r>
      <w:r w:rsidR="00F10C3F">
        <w:rPr>
          <w:sz w:val="28"/>
          <w:szCs w:val="28"/>
          <w:vertAlign w:val="superscript"/>
        </w:rPr>
        <w:t xml:space="preserve"> </w:t>
      </w:r>
      <w:r w:rsidR="00F10C3F">
        <w:rPr>
          <w:sz w:val="28"/>
          <w:szCs w:val="28"/>
        </w:rPr>
        <w:t>на основании предоставленных данных.</w:t>
      </w:r>
    </w:p>
    <w:p w14:paraId="0C8EE2A2" w14:textId="685E8690" w:rsidR="00F10C3F" w:rsidRPr="00411F75" w:rsidRDefault="00F10C3F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609922C9" w14:textId="1B6E3052" w:rsidR="00F10C3F" w:rsidRPr="00D50A67" w:rsidRDefault="00801E85" w:rsidP="00F10C3F">
      <w:pPr>
        <w:spacing w:line="300" w:lineRule="auto"/>
        <w:ind w:firstLine="426"/>
        <w:contextualSpacing/>
        <w:jc w:val="both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350797080"/>
          <w:placeholder>
            <w:docPart w:val="40BA9DF8B3C547EB81189EB006315848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740A3E">
            <w:rPr>
              <w:color w:val="FF0000"/>
              <w:sz w:val="28"/>
              <w:szCs w:val="28"/>
              <w:u w:val="single"/>
            </w:rPr>
            <w:t>Приложение</w:t>
          </w:r>
        </w:sdtContent>
      </w:sdt>
      <w:r w:rsidR="00F10C3F" w:rsidRPr="00D50A67">
        <w:rPr>
          <w:color w:val="FF0000"/>
          <w:sz w:val="28"/>
          <w:szCs w:val="28"/>
        </w:rPr>
        <w:t>:</w:t>
      </w:r>
      <w:r w:rsidR="00F10C3F" w:rsidRPr="00D50A67">
        <w:rPr>
          <w:color w:val="FF0000"/>
          <w:sz w:val="28"/>
          <w:szCs w:val="28"/>
          <w:vertAlign w:val="superscript"/>
        </w:rPr>
        <w:t>*</w:t>
      </w:r>
      <w:r w:rsidR="00F10C3F" w:rsidRPr="00D50A67">
        <w:rPr>
          <w:color w:val="FF0000"/>
          <w:sz w:val="28"/>
          <w:szCs w:val="28"/>
        </w:rPr>
        <w:t xml:space="preserve"> </w:t>
      </w:r>
    </w:p>
    <w:p w14:paraId="6DD8733A" w14:textId="5C6066A3" w:rsidR="00F10C3F" w:rsidRDefault="00F10C3F" w:rsidP="006C5B20">
      <w:pPr>
        <w:pStyle w:val="a4"/>
        <w:numPr>
          <w:ilvl w:val="0"/>
          <w:numId w:val="7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Pr="00123C19">
        <w:rPr>
          <w:sz w:val="28"/>
          <w:szCs w:val="28"/>
        </w:rPr>
        <w:t xml:space="preserve"> для проведения актуарного расчета негосударственной пенсии </w:t>
      </w:r>
      <w:r w:rsidRPr="00123C19">
        <w:rPr>
          <w:rFonts w:cs="Times New Roman"/>
          <w:sz w:val="28"/>
          <w:szCs w:val="28"/>
        </w:rPr>
        <w:t>по пенсионным с</w:t>
      </w:r>
      <w:r w:rsidR="00740A3E">
        <w:rPr>
          <w:rFonts w:cs="Times New Roman"/>
          <w:sz w:val="28"/>
          <w:szCs w:val="28"/>
        </w:rPr>
        <w:t>хемам.</w:t>
      </w:r>
    </w:p>
    <w:p w14:paraId="7ED0B885" w14:textId="77777777" w:rsidR="00F10C3F" w:rsidRPr="00411F75" w:rsidRDefault="00F10C3F" w:rsidP="00F10C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2843D13C" w14:textId="77777777" w:rsidR="00F10C3F" w:rsidRPr="00411F75" w:rsidRDefault="00F10C3F" w:rsidP="00F10C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F10C3F" w:rsidRPr="007D04DE" w14:paraId="0A19D275" w14:textId="77777777" w:rsidTr="000A6F32">
        <w:tc>
          <w:tcPr>
            <w:tcW w:w="5085" w:type="dxa"/>
          </w:tcPr>
          <w:p w14:paraId="4CBEBBA5" w14:textId="7FCC2084" w:rsidR="00F10C3F" w:rsidRPr="007D04DE" w:rsidRDefault="00F10C3F" w:rsidP="000A6F32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D04DE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4C318268" w14:textId="77777777" w:rsidR="00F10C3F" w:rsidRPr="007D04DE" w:rsidRDefault="00F10C3F" w:rsidP="000A6F32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2264A4FA" w14:textId="60AA8143" w:rsidR="00F10C3F" w:rsidRPr="007D04DE" w:rsidRDefault="00F10C3F" w:rsidP="000A6F32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D04DE">
              <w:rPr>
                <w:b/>
                <w:bCs/>
                <w:color w:val="FF0000"/>
                <w:sz w:val="28"/>
                <w:szCs w:val="28"/>
              </w:rPr>
              <w:t>Иванов И.И.</w:t>
            </w:r>
          </w:p>
        </w:tc>
      </w:tr>
    </w:tbl>
    <w:p w14:paraId="1BAB787F" w14:textId="77777777" w:rsidR="00F10C3F" w:rsidRDefault="00F10C3F" w:rsidP="00F10C3F">
      <w:pPr>
        <w:spacing w:line="300" w:lineRule="auto"/>
        <w:contextualSpacing/>
        <w:rPr>
          <w:szCs w:val="24"/>
        </w:rPr>
      </w:pPr>
    </w:p>
    <w:p w14:paraId="1C3A5723" w14:textId="77777777" w:rsidR="00F10C3F" w:rsidRPr="00123C19" w:rsidRDefault="00F10C3F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123C19">
        <w:rPr>
          <w:sz w:val="28"/>
          <w:szCs w:val="28"/>
        </w:rPr>
        <w:t>М.П.</w:t>
      </w:r>
    </w:p>
    <w:sdt>
      <w:sdtPr>
        <w:rPr>
          <w:szCs w:val="24"/>
        </w:rPr>
        <w:id w:val="1643465908"/>
        <w:docPartObj>
          <w:docPartGallery w:val="Watermarks"/>
        </w:docPartObj>
      </w:sdtPr>
      <w:sdtEndPr/>
      <w:sdtContent>
        <w:p w14:paraId="691F2E9E" w14:textId="00859512" w:rsidR="00F10C3F" w:rsidRDefault="00801E85">
          <w:pPr>
            <w:rPr>
              <w:szCs w:val="24"/>
            </w:rPr>
            <w:sectPr w:rsidR="00F10C3F" w:rsidSect="00F10C3F">
              <w:footerReference w:type="first" r:id="rId10"/>
              <w:type w:val="continuous"/>
              <w:pgSz w:w="11906" w:h="16838"/>
              <w:pgMar w:top="1134" w:right="1134" w:bottom="1134" w:left="1134" w:header="709" w:footer="709" w:gutter="0"/>
              <w:cols w:space="708"/>
              <w:titlePg/>
              <w:docGrid w:linePitch="360"/>
            </w:sectPr>
          </w:pPr>
        </w:p>
      </w:sdtContent>
    </w:sdt>
    <w:p w14:paraId="18268928" w14:textId="77777777" w:rsidR="00740A3E" w:rsidRPr="00411F75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Приложение</w:t>
      </w:r>
    </w:p>
    <w:p w14:paraId="19687C54" w14:textId="77777777" w:rsidR="00740A3E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Запросу 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58767037" w14:textId="77777777" w:rsidR="00740A3E" w:rsidRDefault="00740A3E" w:rsidP="00740A3E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проведении актуарного расчета</w:t>
      </w:r>
    </w:p>
    <w:p w14:paraId="52BBD5AE" w14:textId="77777777" w:rsidR="00740A3E" w:rsidRPr="00411F75" w:rsidRDefault="00740A3E" w:rsidP="00740A3E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7D04DE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7D04DE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0B015D0A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E5B0087" w14:textId="77777777" w:rsidR="00740A3E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участников </w:t>
      </w:r>
      <w:r w:rsidRPr="00B936D8">
        <w:rPr>
          <w:rFonts w:cs="Times New Roman"/>
          <w:sz w:val="28"/>
          <w:szCs w:val="28"/>
        </w:rPr>
        <w:t>негосударст</w:t>
      </w:r>
      <w:r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</w:t>
      </w:r>
    </w:p>
    <w:p w14:paraId="14302837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B936D8">
        <w:rPr>
          <w:rFonts w:cs="Times New Roman"/>
          <w:sz w:val="28"/>
          <w:szCs w:val="28"/>
        </w:rPr>
        <w:t>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</w:t>
      </w:r>
    </w:p>
    <w:p w14:paraId="16839269" w14:textId="77777777" w:rsidR="00740A3E" w:rsidRPr="00411F75" w:rsidRDefault="00740A3E" w:rsidP="00740A3E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D50A67">
        <w:rPr>
          <w:noProof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91B304" wp14:editId="158D8649">
                <wp:simplePos x="0" y="0"/>
                <wp:positionH relativeFrom="margin">
                  <wp:posOffset>-808990</wp:posOffset>
                </wp:positionH>
                <wp:positionV relativeFrom="margin">
                  <wp:posOffset>2381884</wp:posOffset>
                </wp:positionV>
                <wp:extent cx="10819765" cy="1649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51962">
                          <a:off x="0" y="0"/>
                          <a:ext cx="10819765" cy="1649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A3F99" w14:textId="77777777" w:rsidR="00740A3E" w:rsidRDefault="00740A3E" w:rsidP="00740A3E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91B304" id="Надпись 2" o:spid="_x0000_s1027" type="#_x0000_t202" style="position:absolute;left:0;text-align:left;margin-left:-63.7pt;margin-top:187.55pt;width:851.95pt;height:129.85pt;rotation:-201855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" o:allowincell="f" filled="f" stroked="f">
                <v:stroke joinstyle="round"/>
                <o:lock v:ext="edit" shapetype="t"/>
                <v:textbox>
                  <w:txbxContent>
                    <w:p w14:paraId="24BA3F99" w14:textId="77777777" w:rsidR="00740A3E" w:rsidRDefault="00740A3E" w:rsidP="00740A3E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1418"/>
        <w:gridCol w:w="2126"/>
        <w:gridCol w:w="1701"/>
        <w:gridCol w:w="2268"/>
        <w:gridCol w:w="1843"/>
        <w:gridCol w:w="1701"/>
      </w:tblGrid>
      <w:tr w:rsidR="00740A3E" w:rsidRPr="00E352D6" w14:paraId="2E73A28C" w14:textId="77777777" w:rsidTr="00740A3E">
        <w:trPr>
          <w:trHeight w:val="20"/>
        </w:trPr>
        <w:tc>
          <w:tcPr>
            <w:tcW w:w="562" w:type="dxa"/>
            <w:vAlign w:val="center"/>
          </w:tcPr>
          <w:p w14:paraId="5094841C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C9D0853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14:paraId="5F555668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1418" w:type="dxa"/>
            <w:vAlign w:val="center"/>
          </w:tcPr>
          <w:p w14:paraId="67E0B02A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vAlign w:val="center"/>
          </w:tcPr>
          <w:p w14:paraId="31D33A0A" w14:textId="08B08C4A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4"/>
            </w:r>
            <w:r w:rsidR="00A73DB4">
              <w:rPr>
                <w:rFonts w:cs="Times New Roman"/>
                <w:b/>
                <w:sz w:val="20"/>
                <w:szCs w:val="20"/>
              </w:rPr>
              <w:t>, мес.</w:t>
            </w:r>
          </w:p>
        </w:tc>
        <w:tc>
          <w:tcPr>
            <w:tcW w:w="1701" w:type="dxa"/>
            <w:vAlign w:val="center"/>
          </w:tcPr>
          <w:p w14:paraId="0F665200" w14:textId="77777777" w:rsidR="00740A3E" w:rsidRPr="004F280A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268" w:type="dxa"/>
            <w:vAlign w:val="center"/>
          </w:tcPr>
          <w:p w14:paraId="63647E99" w14:textId="77777777" w:rsidR="00740A3E" w:rsidRPr="008D4AB4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1843" w:type="dxa"/>
            <w:vAlign w:val="center"/>
          </w:tcPr>
          <w:p w14:paraId="2159A10E" w14:textId="77777777" w:rsidR="00740A3E" w:rsidRPr="00E352D6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1701" w:type="dxa"/>
          </w:tcPr>
          <w:p w14:paraId="06845807" w14:textId="77777777" w:rsidR="00740A3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(месяц и год), с которой </w:t>
            </w:r>
          </w:p>
          <w:p w14:paraId="1E31B207" w14:textId="77777777" w:rsidR="00740A3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планируется</w:t>
            </w:r>
          </w:p>
          <w:p w14:paraId="738773D5" w14:textId="5BAA2C41" w:rsidR="00740A3E" w:rsidRPr="008D4AB4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назначение пенсии</w:t>
            </w:r>
          </w:p>
        </w:tc>
      </w:tr>
      <w:tr w:rsidR="00740A3E" w:rsidRPr="007D04DE" w14:paraId="37CEE3ED" w14:textId="77777777" w:rsidTr="00740A3E">
        <w:trPr>
          <w:trHeight w:val="389"/>
        </w:trPr>
        <w:tc>
          <w:tcPr>
            <w:tcW w:w="562" w:type="dxa"/>
            <w:vAlign w:val="center"/>
          </w:tcPr>
          <w:p w14:paraId="252FAB8E" w14:textId="77777777" w:rsidR="00740A3E" w:rsidRPr="007D04DE" w:rsidRDefault="00740A3E" w:rsidP="003277E4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D52022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D11F5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  <w:vAlign w:val="center"/>
          </w:tcPr>
          <w:p w14:paraId="7B3E7F01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8" w:type="dxa"/>
            <w:vAlign w:val="center"/>
          </w:tcPr>
          <w:p w14:paraId="279B5495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D089E7D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пожизненно</w:t>
            </w:r>
          </w:p>
        </w:tc>
        <w:tc>
          <w:tcPr>
            <w:tcW w:w="1701" w:type="dxa"/>
            <w:vAlign w:val="center"/>
          </w:tcPr>
          <w:p w14:paraId="1EB4EA65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е</w:t>
            </w:r>
            <w:r w:rsidRPr="007D04DE">
              <w:rPr>
                <w:rFonts w:cs="Times New Roman"/>
                <w:color w:val="FF0000"/>
                <w:sz w:val="20"/>
                <w:szCs w:val="20"/>
              </w:rPr>
              <w:t>жеквартально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D90D506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584900B9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vAlign w:val="center"/>
          </w:tcPr>
          <w:p w14:paraId="03ADA63B" w14:textId="77777777" w:rsidR="00740A3E" w:rsidRPr="007D04DE" w:rsidRDefault="00740A3E" w:rsidP="003277E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A2AD4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  <w:tr w:rsidR="0081094B" w:rsidRPr="007D04DE" w14:paraId="413F741A" w14:textId="77777777" w:rsidTr="00740A3E">
        <w:trPr>
          <w:trHeight w:val="389"/>
        </w:trPr>
        <w:tc>
          <w:tcPr>
            <w:tcW w:w="562" w:type="dxa"/>
            <w:vAlign w:val="center"/>
          </w:tcPr>
          <w:p w14:paraId="0FB5C187" w14:textId="77777777" w:rsidR="0081094B" w:rsidRPr="007D04DE" w:rsidRDefault="0081094B" w:rsidP="0081094B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E1ABB" w14:textId="0E0B4187" w:rsidR="0081094B" w:rsidRPr="006D11F5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D11F5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  <w:vAlign w:val="center"/>
          </w:tcPr>
          <w:p w14:paraId="5FE444BC" w14:textId="2A915E0E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8" w:type="dxa"/>
            <w:vAlign w:val="center"/>
          </w:tcPr>
          <w:p w14:paraId="532DC11A" w14:textId="37119221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D55F65D" w14:textId="6A2B8F2C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пожизненно</w:t>
            </w:r>
          </w:p>
        </w:tc>
        <w:tc>
          <w:tcPr>
            <w:tcW w:w="1701" w:type="dxa"/>
            <w:vAlign w:val="center"/>
          </w:tcPr>
          <w:p w14:paraId="05D90131" w14:textId="6151EB12" w:rsidR="0081094B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vAlign w:val="center"/>
          </w:tcPr>
          <w:p w14:paraId="710F5923" w14:textId="245101AD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1 000, 00</w:t>
            </w:r>
          </w:p>
        </w:tc>
        <w:tc>
          <w:tcPr>
            <w:tcW w:w="1843" w:type="dxa"/>
            <w:vAlign w:val="center"/>
          </w:tcPr>
          <w:p w14:paraId="74DB9796" w14:textId="79A14B1E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75349B5" w14:textId="45B0B9E2" w:rsidR="0081094B" w:rsidRPr="00CA2AD4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A2AD4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  <w:tr w:rsidR="0081094B" w:rsidRPr="007D04DE" w14:paraId="7433894E" w14:textId="77777777" w:rsidTr="00740A3E">
        <w:trPr>
          <w:trHeight w:val="389"/>
        </w:trPr>
        <w:tc>
          <w:tcPr>
            <w:tcW w:w="562" w:type="dxa"/>
            <w:vAlign w:val="center"/>
          </w:tcPr>
          <w:p w14:paraId="170AC14F" w14:textId="77777777" w:rsidR="0081094B" w:rsidRPr="007D04DE" w:rsidRDefault="0081094B" w:rsidP="0081094B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6AEBF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D11F5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</w:tcPr>
          <w:p w14:paraId="1F8A8DF6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A7AE4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8" w:type="dxa"/>
            <w:vAlign w:val="center"/>
          </w:tcPr>
          <w:p w14:paraId="2174CF2A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93C4BF6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93ADDB5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vAlign w:val="center"/>
          </w:tcPr>
          <w:p w14:paraId="22582B38" w14:textId="42AC8A96" w:rsidR="0081094B" w:rsidRPr="007D04DE" w:rsidRDefault="001854D8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1 000, 00</w:t>
            </w:r>
          </w:p>
        </w:tc>
        <w:tc>
          <w:tcPr>
            <w:tcW w:w="1843" w:type="dxa"/>
            <w:vAlign w:val="center"/>
          </w:tcPr>
          <w:p w14:paraId="2B7EBB3E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7E20055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A2AD4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  <w:tr w:rsidR="0081094B" w:rsidRPr="007D04DE" w14:paraId="150F781D" w14:textId="77777777" w:rsidTr="00740A3E">
        <w:trPr>
          <w:trHeight w:val="389"/>
        </w:trPr>
        <w:tc>
          <w:tcPr>
            <w:tcW w:w="562" w:type="dxa"/>
            <w:vAlign w:val="center"/>
          </w:tcPr>
          <w:p w14:paraId="782759A9" w14:textId="77777777" w:rsidR="0081094B" w:rsidRPr="007D04DE" w:rsidRDefault="0081094B" w:rsidP="0081094B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A7B0FE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D11F5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</w:tcPr>
          <w:p w14:paraId="743DB8D7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A7AE4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8" w:type="dxa"/>
            <w:vAlign w:val="center"/>
          </w:tcPr>
          <w:p w14:paraId="7EE915A0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EEF8F57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75ACBF4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vAlign w:val="center"/>
          </w:tcPr>
          <w:p w14:paraId="514F3731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1 000,00</w:t>
            </w:r>
          </w:p>
        </w:tc>
        <w:tc>
          <w:tcPr>
            <w:tcW w:w="1843" w:type="dxa"/>
            <w:vAlign w:val="center"/>
          </w:tcPr>
          <w:p w14:paraId="67052DB0" w14:textId="4188C046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5</w:t>
            </w:r>
            <w:r w:rsidRPr="00D50A67">
              <w:rPr>
                <w:rFonts w:cs="Times New Roman"/>
                <w:color w:val="FF0000"/>
                <w:sz w:val="20"/>
                <w:szCs w:val="20"/>
              </w:rPr>
              <w:t> 000,00</w:t>
            </w:r>
          </w:p>
        </w:tc>
        <w:tc>
          <w:tcPr>
            <w:tcW w:w="1701" w:type="dxa"/>
            <w:vAlign w:val="center"/>
          </w:tcPr>
          <w:p w14:paraId="4CB69F70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A2AD4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  <w:tr w:rsidR="0081094B" w:rsidRPr="007D04DE" w14:paraId="289F90B7" w14:textId="77777777" w:rsidTr="00740A3E">
        <w:trPr>
          <w:trHeight w:val="389"/>
        </w:trPr>
        <w:tc>
          <w:tcPr>
            <w:tcW w:w="562" w:type="dxa"/>
            <w:vAlign w:val="center"/>
          </w:tcPr>
          <w:p w14:paraId="0D7F9DA5" w14:textId="77777777" w:rsidR="0081094B" w:rsidRPr="007D04DE" w:rsidRDefault="0081094B" w:rsidP="0081094B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CF83C0" w14:textId="77777777" w:rsidR="0081094B" w:rsidRPr="006D11F5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D11F5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</w:tcPr>
          <w:p w14:paraId="7AFE6185" w14:textId="77777777" w:rsidR="0081094B" w:rsidRPr="00BA7AE4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A7AE4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8" w:type="dxa"/>
            <w:vAlign w:val="center"/>
          </w:tcPr>
          <w:p w14:paraId="0BF0266D" w14:textId="77777777" w:rsidR="0081094B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6FEE7DC" w14:textId="77777777" w:rsidR="0081094B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4C11A89B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14:paraId="5C7E194D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6C9D7463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F86FCDD" w14:textId="77777777" w:rsidR="0081094B" w:rsidRPr="007D04DE" w:rsidRDefault="0081094B" w:rsidP="0081094B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A2AD4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</w:tbl>
    <w:p w14:paraId="0C7F7BA6" w14:textId="77777777" w:rsidR="00740A3E" w:rsidRDefault="00740A3E" w:rsidP="00740A3E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</w:p>
    <w:p w14:paraId="11B74781" w14:textId="77777777" w:rsidR="00740A3E" w:rsidRPr="00D50A67" w:rsidRDefault="00740A3E" w:rsidP="00740A3E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D50A67">
        <w:rPr>
          <w:rFonts w:cs="Times New Roman"/>
          <w:b/>
          <w:color w:val="FF0000"/>
          <w:sz w:val="28"/>
          <w:szCs w:val="28"/>
        </w:rPr>
        <w:t>Директор</w:t>
      </w:r>
      <w:r>
        <w:rPr>
          <w:rFonts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D50A67">
        <w:rPr>
          <w:rFonts w:cs="Times New Roman"/>
          <w:b/>
          <w:color w:val="FF0000"/>
          <w:sz w:val="28"/>
          <w:szCs w:val="28"/>
        </w:rPr>
        <w:t>Иванов И.И.</w:t>
      </w:r>
    </w:p>
    <w:p w14:paraId="67037923" w14:textId="44116B6F" w:rsidR="00F10C3F" w:rsidRPr="00415575" w:rsidRDefault="00740A3E" w:rsidP="00415575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E5084E">
        <w:rPr>
          <w:rFonts w:cs="Times New Roman"/>
          <w:sz w:val="28"/>
          <w:szCs w:val="28"/>
        </w:rPr>
        <w:t>М.П.</w:t>
      </w:r>
      <w:r w:rsidRPr="00DE22B7">
        <w:rPr>
          <w:noProof/>
          <w:szCs w:val="24"/>
          <w:lang w:eastAsia="ru-RU"/>
        </w:rPr>
        <w:t xml:space="preserve"> </w:t>
      </w:r>
    </w:p>
    <w:sectPr w:rsidR="00F10C3F" w:rsidRPr="00415575" w:rsidSect="006571C7">
      <w:footnotePr>
        <w:numRestart w:val="eachPage"/>
      </w:footnotePr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AE1A" w14:textId="77777777" w:rsidR="00787001" w:rsidRDefault="00787001" w:rsidP="00123C19">
      <w:pPr>
        <w:spacing w:line="240" w:lineRule="auto"/>
      </w:pPr>
      <w:r>
        <w:separator/>
      </w:r>
    </w:p>
  </w:endnote>
  <w:endnote w:type="continuationSeparator" w:id="0">
    <w:p w14:paraId="2DC90B9E" w14:textId="77777777" w:rsidR="00787001" w:rsidRDefault="00787001" w:rsidP="0012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927C" w14:textId="00133953" w:rsidR="00C42029" w:rsidRPr="005E5636" w:rsidRDefault="00C4202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  <w:vertAlign w:val="superscript"/>
      </w:rPr>
      <w:t>*</w:t>
    </w:r>
    <w:r w:rsidRPr="005E5636">
      <w:rPr>
        <w:sz w:val="20"/>
        <w:szCs w:val="20"/>
      </w:rPr>
      <w:t xml:space="preserve"> </w:t>
    </w:r>
    <w:r w:rsidR="00D34EEB" w:rsidRPr="005E5636">
      <w:rPr>
        <w:sz w:val="20"/>
        <w:szCs w:val="20"/>
      </w:rPr>
      <w:t>Выпадающий список</w:t>
    </w:r>
    <w:r w:rsidR="00E208B0" w:rsidRPr="005E5636">
      <w:rPr>
        <w:sz w:val="20"/>
        <w:szCs w:val="20"/>
      </w:rPr>
      <w:t>: кликнуть</w:t>
    </w:r>
    <w:r w:rsidR="00D34EEB" w:rsidRPr="005E5636">
      <w:rPr>
        <w:sz w:val="20"/>
        <w:szCs w:val="20"/>
      </w:rPr>
      <w:t xml:space="preserve"> </w:t>
    </w:r>
    <w:r w:rsidRPr="005E5636">
      <w:rPr>
        <w:sz w:val="20"/>
        <w:szCs w:val="20"/>
      </w:rPr>
      <w:t>для выбора единственного или множественного числа</w:t>
    </w:r>
  </w:p>
  <w:p w14:paraId="36A7247D" w14:textId="77777777" w:rsidR="00C42029" w:rsidRPr="005E5636" w:rsidRDefault="00C42029" w:rsidP="00123C19">
    <w:pPr>
      <w:spacing w:line="300" w:lineRule="auto"/>
      <w:ind w:left="426"/>
      <w:contextualSpacing/>
      <w:rPr>
        <w:sz w:val="20"/>
        <w:szCs w:val="20"/>
      </w:rPr>
    </w:pPr>
  </w:p>
  <w:p w14:paraId="7B0C2BE5" w14:textId="515CD830" w:rsidR="00123C19" w:rsidRPr="005E5636" w:rsidRDefault="00123C1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</w:rPr>
      <w:t>Исполнитель</w:t>
    </w:r>
  </w:p>
  <w:p w14:paraId="56257FBB" w14:textId="1905BB7F" w:rsidR="00123C19" w:rsidRPr="005E5636" w:rsidRDefault="00123C1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EF3D" w14:textId="77777777" w:rsidR="00F10C3F" w:rsidRPr="00123C19" w:rsidRDefault="00F10C3F" w:rsidP="008B74E1">
    <w:pPr>
      <w:spacing w:line="300" w:lineRule="auto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84D8" w14:textId="77777777" w:rsidR="006C5B20" w:rsidRDefault="006C5B20" w:rsidP="006C5B20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45B255E5" w14:textId="77777777" w:rsidR="006C5B20" w:rsidRPr="00C42029" w:rsidRDefault="006C5B20" w:rsidP="006C5B20">
    <w:pPr>
      <w:spacing w:line="300" w:lineRule="auto"/>
      <w:ind w:left="426"/>
      <w:contextualSpacing/>
      <w:rPr>
        <w:sz w:val="20"/>
        <w:szCs w:val="20"/>
      </w:rPr>
    </w:pPr>
  </w:p>
  <w:p w14:paraId="1DE4353E" w14:textId="77777777" w:rsidR="00F40688" w:rsidRPr="007D04DE" w:rsidRDefault="00F40688" w:rsidP="00F40688">
    <w:pPr>
      <w:spacing w:line="300" w:lineRule="auto"/>
      <w:rPr>
        <w:color w:val="FF0000"/>
        <w:sz w:val="20"/>
        <w:szCs w:val="20"/>
      </w:rPr>
    </w:pPr>
    <w:r w:rsidRPr="007D04DE">
      <w:rPr>
        <w:sz w:val="20"/>
        <w:szCs w:val="20"/>
      </w:rPr>
      <w:t xml:space="preserve">Исполнитель </w:t>
    </w:r>
    <w:r w:rsidRPr="007D04DE">
      <w:rPr>
        <w:color w:val="FF0000"/>
        <w:sz w:val="20"/>
        <w:szCs w:val="20"/>
      </w:rPr>
      <w:t>Сидорова С.С.</w:t>
    </w:r>
  </w:p>
  <w:p w14:paraId="460DFAF6" w14:textId="70C2B792" w:rsidR="006C5B20" w:rsidRPr="007D04DE" w:rsidRDefault="00F40688" w:rsidP="00F40688">
    <w:pPr>
      <w:spacing w:line="300" w:lineRule="auto"/>
      <w:contextualSpacing/>
      <w:rPr>
        <w:color w:val="FF0000"/>
        <w:sz w:val="20"/>
        <w:szCs w:val="20"/>
      </w:rPr>
    </w:pPr>
    <w:r w:rsidRPr="007D04DE">
      <w:rPr>
        <w:sz w:val="20"/>
        <w:szCs w:val="20"/>
      </w:rPr>
      <w:t xml:space="preserve">Тел. </w:t>
    </w:r>
    <w:r w:rsidRPr="007D04DE">
      <w:rPr>
        <w:color w:val="FF0000"/>
        <w:sz w:val="20"/>
        <w:szCs w:val="20"/>
      </w:rPr>
      <w:t>+7 (000)-00-00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CD82" w14:textId="77777777" w:rsidR="00787001" w:rsidRDefault="00787001" w:rsidP="00123C19">
      <w:pPr>
        <w:spacing w:line="240" w:lineRule="auto"/>
      </w:pPr>
      <w:r>
        <w:separator/>
      </w:r>
    </w:p>
  </w:footnote>
  <w:footnote w:type="continuationSeparator" w:id="0">
    <w:p w14:paraId="39184570" w14:textId="77777777" w:rsidR="00787001" w:rsidRDefault="00787001" w:rsidP="00123C19">
      <w:pPr>
        <w:spacing w:line="240" w:lineRule="auto"/>
      </w:pPr>
      <w:r>
        <w:continuationSeparator/>
      </w:r>
    </w:p>
  </w:footnote>
  <w:footnote w:id="1">
    <w:p w14:paraId="592EE4DF" w14:textId="2D8DFC86" w:rsidR="00740A3E" w:rsidRDefault="00740A3E" w:rsidP="00740A3E">
      <w:pPr>
        <w:pStyle w:val="ab"/>
      </w:pPr>
      <w:r>
        <w:rPr>
          <w:rStyle w:val="ad"/>
        </w:rPr>
        <w:footnoteRef/>
      </w:r>
      <w:r>
        <w:t xml:space="preserve"> Пенсионная схема № 1 – выплаты производятся пожизненно; пенсионная схема № 2 – выплаты производятся до исчерпания средств, но </w:t>
      </w:r>
      <w:r w:rsidR="00415575">
        <w:t xml:space="preserve">в течение </w:t>
      </w:r>
      <w:r>
        <w:t>не менее 5 лет</w:t>
      </w:r>
      <w:r w:rsidRPr="00B61202">
        <w:t xml:space="preserve">; </w:t>
      </w:r>
      <w:r>
        <w:t>пенсионная схема № 3 – выплаты производятся до исчерпания средств (п. 2.1 Пенсионных правил Фонда).</w:t>
      </w:r>
    </w:p>
  </w:footnote>
  <w:footnote w:id="2">
    <w:p w14:paraId="770F19BF" w14:textId="32DF8510" w:rsidR="00740A3E" w:rsidRDefault="00740A3E" w:rsidP="00740A3E">
      <w:pPr>
        <w:pStyle w:val="ab"/>
      </w:pPr>
      <w:r>
        <w:rPr>
          <w:rStyle w:val="ad"/>
        </w:rPr>
        <w:footnoteRef/>
      </w:r>
      <w:r>
        <w:t xml:space="preserve"> Графа «Продолжительность выплат» при назначении пенсии по пенсионной схеме № 3 заполняется только в случае отсутствия данных по графе «</w:t>
      </w:r>
      <w:r w:rsidRPr="005A527D">
        <w:t>Предп</w:t>
      </w:r>
      <w:r>
        <w:t>оложительный размер пенсии, руб</w:t>
      </w:r>
      <w:r w:rsidRPr="00FA37A0">
        <w:t>.</w:t>
      </w:r>
      <w:r>
        <w:t>».</w:t>
      </w:r>
    </w:p>
    <w:p w14:paraId="195BB351" w14:textId="77777777" w:rsidR="00740A3E" w:rsidRDefault="00740A3E" w:rsidP="00740A3E">
      <w:pPr>
        <w:pStyle w:val="ab"/>
        <w:jc w:val="both"/>
      </w:pPr>
    </w:p>
  </w:footnote>
  <w:footnote w:id="3">
    <w:p w14:paraId="71654C39" w14:textId="18F9D948" w:rsidR="00740A3E" w:rsidRDefault="00740A3E" w:rsidP="00740A3E">
      <w:pPr>
        <w:pStyle w:val="ab"/>
      </w:pPr>
      <w:r>
        <w:rPr>
          <w:rStyle w:val="ad"/>
        </w:rPr>
        <w:footnoteRef/>
      </w:r>
      <w:r>
        <w:t xml:space="preserve"> Пенсионная схема № 1 – выплаты производятся пожизненно; пенсионная схема № 2 – выплаты производятся до исчерпания средств, но </w:t>
      </w:r>
      <w:r w:rsidR="00415575">
        <w:t xml:space="preserve">в течение </w:t>
      </w:r>
      <w:r>
        <w:t>не менее 5 лет</w:t>
      </w:r>
      <w:r w:rsidRPr="00B61202">
        <w:t xml:space="preserve">; </w:t>
      </w:r>
      <w:r>
        <w:t>пенсионная схема № 3 – выплаты производятся до исчерпания средств (п. 2.1 Пенсионных правил Фонда).</w:t>
      </w:r>
    </w:p>
  </w:footnote>
  <w:footnote w:id="4">
    <w:p w14:paraId="024BA630" w14:textId="2B332188" w:rsidR="0081094B" w:rsidRDefault="00740A3E" w:rsidP="0081094B">
      <w:pPr>
        <w:pStyle w:val="ab"/>
      </w:pPr>
      <w:r>
        <w:rPr>
          <w:rStyle w:val="ad"/>
        </w:rPr>
        <w:footnoteRef/>
      </w:r>
      <w:r>
        <w:t xml:space="preserve"> Графа «Продолжительность выплат» при назначении пенсии по пенсионной схеме № 3 заполняется только в случае отсутствия данных по графе «</w:t>
      </w:r>
      <w:r w:rsidRPr="005A527D">
        <w:t>Предп</w:t>
      </w:r>
      <w:r>
        <w:t>оложительный размер пенсии, руб</w:t>
      </w:r>
      <w:r w:rsidRPr="00FA37A0">
        <w:t>.</w:t>
      </w:r>
      <w:r>
        <w:t>»</w:t>
      </w:r>
      <w:r w:rsidR="0081094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46A"/>
    <w:multiLevelType w:val="hybridMultilevel"/>
    <w:tmpl w:val="0264F2CA"/>
    <w:lvl w:ilvl="0" w:tplc="4BBCE18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E11"/>
    <w:multiLevelType w:val="hybridMultilevel"/>
    <w:tmpl w:val="6FCC7E96"/>
    <w:lvl w:ilvl="0" w:tplc="7C32F8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372964"/>
    <w:multiLevelType w:val="hybridMultilevel"/>
    <w:tmpl w:val="53008004"/>
    <w:lvl w:ilvl="0" w:tplc="D8582A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697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B87E41"/>
    <w:multiLevelType w:val="hybridMultilevel"/>
    <w:tmpl w:val="0264F2CA"/>
    <w:lvl w:ilvl="0" w:tplc="4BBCE18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73E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E8A511D"/>
    <w:multiLevelType w:val="hybridMultilevel"/>
    <w:tmpl w:val="DF7C4856"/>
    <w:lvl w:ilvl="0" w:tplc="D988B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D"/>
    <w:rsid w:val="000A08D4"/>
    <w:rsid w:val="000A0A78"/>
    <w:rsid w:val="00123C19"/>
    <w:rsid w:val="001854D8"/>
    <w:rsid w:val="001F68B0"/>
    <w:rsid w:val="002038EC"/>
    <w:rsid w:val="002708BD"/>
    <w:rsid w:val="00273C39"/>
    <w:rsid w:val="00274FC0"/>
    <w:rsid w:val="002A2B94"/>
    <w:rsid w:val="002A65B7"/>
    <w:rsid w:val="002B5C53"/>
    <w:rsid w:val="002C7199"/>
    <w:rsid w:val="002D67BF"/>
    <w:rsid w:val="002F5406"/>
    <w:rsid w:val="00357852"/>
    <w:rsid w:val="00381D07"/>
    <w:rsid w:val="003A0F36"/>
    <w:rsid w:val="003C69E2"/>
    <w:rsid w:val="00411F75"/>
    <w:rsid w:val="00415575"/>
    <w:rsid w:val="004156E6"/>
    <w:rsid w:val="0042578F"/>
    <w:rsid w:val="004654CC"/>
    <w:rsid w:val="00475362"/>
    <w:rsid w:val="004A6335"/>
    <w:rsid w:val="004F280A"/>
    <w:rsid w:val="00585D54"/>
    <w:rsid w:val="005B0E61"/>
    <w:rsid w:val="005E5636"/>
    <w:rsid w:val="00607A38"/>
    <w:rsid w:val="00637705"/>
    <w:rsid w:val="0067279C"/>
    <w:rsid w:val="00692B23"/>
    <w:rsid w:val="006951F8"/>
    <w:rsid w:val="006A2F5A"/>
    <w:rsid w:val="006B5B44"/>
    <w:rsid w:val="006C5B20"/>
    <w:rsid w:val="006C5DD0"/>
    <w:rsid w:val="006D0130"/>
    <w:rsid w:val="006F5916"/>
    <w:rsid w:val="007205CD"/>
    <w:rsid w:val="00740A3E"/>
    <w:rsid w:val="00740ED2"/>
    <w:rsid w:val="00755A30"/>
    <w:rsid w:val="007701C7"/>
    <w:rsid w:val="00786580"/>
    <w:rsid w:val="00787001"/>
    <w:rsid w:val="007D04DE"/>
    <w:rsid w:val="007D6F40"/>
    <w:rsid w:val="00801E85"/>
    <w:rsid w:val="0081094B"/>
    <w:rsid w:val="0084734C"/>
    <w:rsid w:val="00895ACC"/>
    <w:rsid w:val="008B74E1"/>
    <w:rsid w:val="00904D14"/>
    <w:rsid w:val="00911B66"/>
    <w:rsid w:val="00935E59"/>
    <w:rsid w:val="009746ED"/>
    <w:rsid w:val="00995B78"/>
    <w:rsid w:val="009E0DD6"/>
    <w:rsid w:val="00A03A13"/>
    <w:rsid w:val="00A11BCE"/>
    <w:rsid w:val="00A128DC"/>
    <w:rsid w:val="00A142D0"/>
    <w:rsid w:val="00A17915"/>
    <w:rsid w:val="00A35B01"/>
    <w:rsid w:val="00A44DBB"/>
    <w:rsid w:val="00A6065D"/>
    <w:rsid w:val="00A73085"/>
    <w:rsid w:val="00A73DB4"/>
    <w:rsid w:val="00A8762B"/>
    <w:rsid w:val="00AE4FEF"/>
    <w:rsid w:val="00B2526F"/>
    <w:rsid w:val="00B3008D"/>
    <w:rsid w:val="00B65617"/>
    <w:rsid w:val="00B87855"/>
    <w:rsid w:val="00B91020"/>
    <w:rsid w:val="00B936D8"/>
    <w:rsid w:val="00BA0971"/>
    <w:rsid w:val="00BB022D"/>
    <w:rsid w:val="00BB40CD"/>
    <w:rsid w:val="00C31029"/>
    <w:rsid w:val="00C42029"/>
    <w:rsid w:val="00C74783"/>
    <w:rsid w:val="00CD598E"/>
    <w:rsid w:val="00D34EEB"/>
    <w:rsid w:val="00D50A67"/>
    <w:rsid w:val="00D645EF"/>
    <w:rsid w:val="00DA68AD"/>
    <w:rsid w:val="00DE22B7"/>
    <w:rsid w:val="00DE6664"/>
    <w:rsid w:val="00E208B0"/>
    <w:rsid w:val="00E305CD"/>
    <w:rsid w:val="00E352D6"/>
    <w:rsid w:val="00E5084E"/>
    <w:rsid w:val="00EC1734"/>
    <w:rsid w:val="00F10C3F"/>
    <w:rsid w:val="00F1760D"/>
    <w:rsid w:val="00F3340D"/>
    <w:rsid w:val="00F40688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3C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3C19"/>
  </w:style>
  <w:style w:type="paragraph" w:styleId="a9">
    <w:name w:val="footer"/>
    <w:basedOn w:val="a"/>
    <w:link w:val="aa"/>
    <w:uiPriority w:val="99"/>
    <w:unhideWhenUsed/>
    <w:rsid w:val="00123C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C19"/>
  </w:style>
  <w:style w:type="paragraph" w:styleId="ab">
    <w:name w:val="footnote text"/>
    <w:basedOn w:val="a"/>
    <w:link w:val="ac"/>
    <w:uiPriority w:val="99"/>
    <w:semiHidden/>
    <w:unhideWhenUsed/>
    <w:rsid w:val="00A44DB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4D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4DBB"/>
    <w:rPr>
      <w:vertAlign w:val="superscript"/>
    </w:rPr>
  </w:style>
  <w:style w:type="character" w:styleId="ae">
    <w:name w:val="Placeholder Text"/>
    <w:basedOn w:val="a0"/>
    <w:uiPriority w:val="99"/>
    <w:semiHidden/>
    <w:rsid w:val="00C42029"/>
    <w:rPr>
      <w:color w:val="808080"/>
    </w:rPr>
  </w:style>
  <w:style w:type="paragraph" w:styleId="af">
    <w:name w:val="Normal (Web)"/>
    <w:basedOn w:val="a"/>
    <w:uiPriority w:val="99"/>
    <w:semiHidden/>
    <w:unhideWhenUsed/>
    <w:rsid w:val="00DE22B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35B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5B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5B0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5B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5B01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A35B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41300-B04A-4D3D-A139-15E4C2C46C9E}"/>
      </w:docPartPr>
      <w:docPartBody>
        <w:p w:rsidR="00DB34A0" w:rsidRDefault="004A2E71"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40BA9DF8B3C547EB81189EB006315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DCD5C-D5D3-460B-8A2C-5269C1414830}"/>
      </w:docPartPr>
      <w:docPartBody>
        <w:p w:rsidR="0074436E" w:rsidRDefault="004663A1" w:rsidP="004663A1">
          <w:pPr>
            <w:pStyle w:val="40BA9DF8B3C547EB81189EB006315848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B945BB72DC664E04864D589622CC5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2DB53-1362-4C33-9EA2-0D6514A6AEB6}"/>
      </w:docPartPr>
      <w:docPartBody>
        <w:p w:rsidR="005B1FDC" w:rsidRDefault="00F93D10" w:rsidP="00F93D10">
          <w:pPr>
            <w:pStyle w:val="B945BB72DC664E04864D589622CC583C"/>
          </w:pPr>
          <w:r w:rsidRPr="003B5E79">
            <w:rPr>
              <w:rStyle w:val="a3"/>
            </w:rPr>
            <w:t>Выберите элемент.</w:t>
          </w:r>
        </w:p>
      </w:docPartBody>
    </w:docPart>
    <w:docPart>
      <w:docPartPr>
        <w:name w:val="EF29097AD9904F43A59478303323A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E0467-920D-43C0-A836-895B7B36449F}"/>
      </w:docPartPr>
      <w:docPartBody>
        <w:p w:rsidR="005B1FDC" w:rsidRDefault="00F93D10" w:rsidP="00F93D10">
          <w:pPr>
            <w:pStyle w:val="EF29097AD9904F43A59478303323A313"/>
          </w:pPr>
          <w:r w:rsidRPr="003B5E79">
            <w:rPr>
              <w:rStyle w:val="a3"/>
            </w:rPr>
            <w:t>Выберите элемент.</w:t>
          </w:r>
        </w:p>
      </w:docPartBody>
    </w:docPart>
    <w:docPart>
      <w:docPartPr>
        <w:name w:val="0C960CA1DA5F402D9A310FB9A5F0B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712A2-61BF-4EBE-8D5E-DDCDDA06E116}"/>
      </w:docPartPr>
      <w:docPartBody>
        <w:p w:rsidR="005B1FDC" w:rsidRDefault="00F93D10" w:rsidP="00F93D10">
          <w:pPr>
            <w:pStyle w:val="0C960CA1DA5F402D9A310FB9A5F0BDAA"/>
          </w:pPr>
          <w:r w:rsidRPr="003B5E7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71"/>
    <w:rsid w:val="004663A1"/>
    <w:rsid w:val="004A2E71"/>
    <w:rsid w:val="005B1FDC"/>
    <w:rsid w:val="0074436E"/>
    <w:rsid w:val="00754168"/>
    <w:rsid w:val="00B54A80"/>
    <w:rsid w:val="00DB34A0"/>
    <w:rsid w:val="00E059BF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D10"/>
    <w:rPr>
      <w:color w:val="808080"/>
    </w:rPr>
  </w:style>
  <w:style w:type="paragraph" w:customStyle="1" w:styleId="40BA9DF8B3C547EB81189EB006315848">
    <w:name w:val="40BA9DF8B3C547EB81189EB006315848"/>
    <w:rsid w:val="004663A1"/>
  </w:style>
  <w:style w:type="paragraph" w:customStyle="1" w:styleId="B945BB72DC664E04864D589622CC583C">
    <w:name w:val="B945BB72DC664E04864D589622CC583C"/>
    <w:rsid w:val="00F93D10"/>
    <w:rPr>
      <w:kern w:val="2"/>
      <w14:ligatures w14:val="standardContextual"/>
    </w:rPr>
  </w:style>
  <w:style w:type="paragraph" w:customStyle="1" w:styleId="EF29097AD9904F43A59478303323A313">
    <w:name w:val="EF29097AD9904F43A59478303323A313"/>
    <w:rsid w:val="00F93D10"/>
    <w:rPr>
      <w:kern w:val="2"/>
      <w14:ligatures w14:val="standardContextual"/>
    </w:rPr>
  </w:style>
  <w:style w:type="paragraph" w:customStyle="1" w:styleId="0C960CA1DA5F402D9A310FB9A5F0BDAA">
    <w:name w:val="0C960CA1DA5F402D9A310FB9A5F0BDAA"/>
    <w:rsid w:val="00F93D10"/>
    <w:rPr>
      <w:kern w:val="2"/>
      <w14:ligatures w14:val="standardContextual"/>
    </w:rPr>
  </w:style>
  <w:style w:type="paragraph" w:customStyle="1" w:styleId="8ED613C8998A4D09A323E72C95104B1A">
    <w:name w:val="8ED613C8998A4D09A323E72C95104B1A"/>
    <w:rsid w:val="00B5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251D-380D-4BC4-9FE5-18E29CBF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Брюн Ирина Вагифовна</dc:creator>
  <cp:lastModifiedBy>Скорикова Ангелина Александровна</cp:lastModifiedBy>
  <cp:revision>6</cp:revision>
  <cp:lastPrinted>2024-08-30T08:35:00Z</cp:lastPrinted>
  <dcterms:created xsi:type="dcterms:W3CDTF">2025-06-30T09:48:00Z</dcterms:created>
  <dcterms:modified xsi:type="dcterms:W3CDTF">2025-07-01T13:24:00Z</dcterms:modified>
</cp:coreProperties>
</file>